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C5DD7B" w14:textId="77777777" w:rsidR="00F56B9D" w:rsidRPr="00F56B9D" w:rsidRDefault="00F56B9D" w:rsidP="000C7D16">
      <w:pPr>
        <w:spacing w:after="0"/>
        <w:ind w:firstLine="720"/>
        <w:jc w:val="center"/>
        <w:rPr>
          <w:rFonts w:eastAsia="Calibri"/>
          <w:color w:val="EE0000"/>
          <w:lang w:val="es-VE"/>
        </w:rPr>
      </w:pPr>
    </w:p>
    <w:p w14:paraId="6A2C86DE" w14:textId="77777777" w:rsidR="00FD700B" w:rsidRPr="00D625FB" w:rsidRDefault="00FD700B" w:rsidP="000C7D16">
      <w:pPr>
        <w:spacing w:after="0"/>
        <w:ind w:firstLine="720"/>
        <w:jc w:val="center"/>
        <w:rPr>
          <w:rFonts w:eastAsia="Calibri"/>
          <w:color w:val="000000"/>
          <w:sz w:val="22"/>
          <w:szCs w:val="22"/>
          <w:shd w:val="clear" w:color="auto" w:fill="FFFFFF"/>
          <w:lang w:val="es-VE"/>
        </w:rPr>
      </w:pPr>
      <w:r w:rsidRPr="00D625FB">
        <w:rPr>
          <w:rFonts w:eastAsia="Calibri"/>
          <w:b/>
          <w:color w:val="000000"/>
          <w:lang w:val="es-VE"/>
        </w:rPr>
        <w:t>Análisis crítico del reconocimiento jurídico de la inteligencia artificial como sujeto de derechos morales de autor en Colombia</w:t>
      </w:r>
    </w:p>
    <w:p w14:paraId="493EE1C4" w14:textId="77777777" w:rsidR="00FD700B" w:rsidRDefault="00FD700B" w:rsidP="000C7D16">
      <w:pPr>
        <w:spacing w:after="0"/>
        <w:ind w:firstLine="720"/>
        <w:jc w:val="center"/>
        <w:rPr>
          <w:rFonts w:eastAsia="Calibri"/>
          <w:color w:val="000000"/>
          <w:lang w:val="es-VE"/>
        </w:rPr>
      </w:pPr>
    </w:p>
    <w:p w14:paraId="7954DEF6" w14:textId="77777777" w:rsidR="00DF7579" w:rsidRDefault="00DF7579" w:rsidP="000C7D16">
      <w:pPr>
        <w:spacing w:after="0"/>
        <w:ind w:firstLine="720"/>
        <w:jc w:val="center"/>
        <w:rPr>
          <w:rFonts w:eastAsia="Calibri"/>
          <w:color w:val="000000"/>
          <w:lang w:val="es-VE"/>
        </w:rPr>
      </w:pPr>
    </w:p>
    <w:p w14:paraId="041AC87D" w14:textId="77777777" w:rsidR="000C7D16" w:rsidRDefault="000C7D16" w:rsidP="000C7D16">
      <w:pPr>
        <w:spacing w:after="0"/>
        <w:ind w:firstLine="720"/>
        <w:jc w:val="center"/>
        <w:rPr>
          <w:rFonts w:eastAsia="Calibri"/>
          <w:color w:val="000000"/>
          <w:lang w:val="es-VE"/>
        </w:rPr>
      </w:pPr>
    </w:p>
    <w:p w14:paraId="0D7BDCF8" w14:textId="1E4F62E5" w:rsidR="00FD700B" w:rsidRPr="00D625FB" w:rsidRDefault="00FD700B" w:rsidP="000C7D16">
      <w:pPr>
        <w:spacing w:after="0"/>
        <w:ind w:firstLine="720"/>
        <w:jc w:val="center"/>
        <w:rPr>
          <w:rFonts w:eastAsia="Calibri"/>
          <w:b/>
          <w:color w:val="000000"/>
          <w:lang w:val="es-VE"/>
        </w:rPr>
      </w:pPr>
      <w:r w:rsidRPr="00D625FB">
        <w:rPr>
          <w:rFonts w:eastAsia="Calibri"/>
          <w:b/>
          <w:color w:val="000000"/>
          <w:lang w:val="es-VE"/>
        </w:rPr>
        <w:t>Rania Carolina Angarita Escorcia</w:t>
      </w:r>
      <w:r w:rsidR="001C1937">
        <w:rPr>
          <w:rFonts w:eastAsia="Calibri"/>
          <w:b/>
          <w:color w:val="000000"/>
          <w:lang w:val="es-VE"/>
        </w:rPr>
        <w:t xml:space="preserve">, </w:t>
      </w:r>
      <w:r w:rsidRPr="00D625FB">
        <w:rPr>
          <w:rFonts w:eastAsia="Calibri"/>
          <w:b/>
          <w:color w:val="000000"/>
          <w:lang w:val="es-VE"/>
        </w:rPr>
        <w:t>Nelson De Jesús Ballestas Barros</w:t>
      </w:r>
    </w:p>
    <w:p w14:paraId="63D8DBA0" w14:textId="00719EE5" w:rsidR="00FD700B" w:rsidRPr="00D625FB" w:rsidRDefault="001C1937" w:rsidP="000C7D16">
      <w:pPr>
        <w:spacing w:after="0"/>
        <w:ind w:firstLine="720"/>
        <w:jc w:val="center"/>
        <w:rPr>
          <w:rFonts w:eastAsia="Calibri"/>
          <w:b/>
          <w:color w:val="000000"/>
          <w:lang w:val="es-VE"/>
        </w:rPr>
      </w:pPr>
      <w:r>
        <w:rPr>
          <w:rFonts w:eastAsia="Calibri"/>
          <w:b/>
          <w:color w:val="000000"/>
          <w:lang w:val="es-VE"/>
        </w:rPr>
        <w:t xml:space="preserve">Y </w:t>
      </w:r>
      <w:r w:rsidR="00FD700B" w:rsidRPr="00D625FB">
        <w:rPr>
          <w:rFonts w:eastAsia="Calibri"/>
          <w:b/>
          <w:color w:val="000000"/>
          <w:lang w:val="es-VE"/>
        </w:rPr>
        <w:t>Alejandro David Salazar Pertuz</w:t>
      </w:r>
    </w:p>
    <w:p w14:paraId="0730D457" w14:textId="77777777" w:rsidR="00DF7579" w:rsidRDefault="00DF7579" w:rsidP="000C7D16">
      <w:pPr>
        <w:tabs>
          <w:tab w:val="left" w:pos="4875"/>
          <w:tab w:val="right" w:pos="8271"/>
        </w:tabs>
        <w:spacing w:after="0"/>
        <w:ind w:firstLine="720"/>
        <w:jc w:val="center"/>
        <w:rPr>
          <w:rFonts w:eastAsia="Calibri"/>
          <w:color w:val="000000"/>
          <w:lang w:val="es-VE"/>
        </w:rPr>
      </w:pPr>
    </w:p>
    <w:p w14:paraId="198746C2" w14:textId="77777777" w:rsidR="000C7D16" w:rsidRDefault="000C7D16" w:rsidP="000C7D16">
      <w:pPr>
        <w:tabs>
          <w:tab w:val="left" w:pos="4875"/>
          <w:tab w:val="right" w:pos="8271"/>
        </w:tabs>
        <w:spacing w:after="0"/>
        <w:ind w:firstLine="720"/>
        <w:jc w:val="center"/>
        <w:rPr>
          <w:rFonts w:eastAsia="Calibri"/>
          <w:color w:val="000000"/>
          <w:lang w:val="es-VE"/>
        </w:rPr>
      </w:pPr>
    </w:p>
    <w:p w14:paraId="58EFC691" w14:textId="18F04690" w:rsidR="003656D2" w:rsidRDefault="001C1937" w:rsidP="000C7D16">
      <w:pPr>
        <w:spacing w:after="0"/>
        <w:ind w:firstLine="720"/>
        <w:jc w:val="center"/>
        <w:rPr>
          <w:rFonts w:eastAsia="Calibri"/>
          <w:b/>
          <w:bCs/>
          <w:color w:val="000000"/>
          <w:lang w:val="es-VE"/>
        </w:rPr>
      </w:pPr>
      <w:r w:rsidRPr="00D625FB">
        <w:rPr>
          <w:rFonts w:eastAsia="Calibri"/>
          <w:b/>
          <w:bCs/>
          <w:color w:val="000000"/>
        </w:rPr>
        <w:t xml:space="preserve">Facultad De </w:t>
      </w:r>
      <w:r w:rsidR="000C27A6" w:rsidRPr="00D625FB">
        <w:rPr>
          <w:rFonts w:eastAsia="Calibri"/>
          <w:b/>
          <w:bCs/>
          <w:color w:val="000000"/>
        </w:rPr>
        <w:t>Jurisprudencia</w:t>
      </w:r>
      <w:r w:rsidR="000C27A6">
        <w:rPr>
          <w:rFonts w:eastAsia="Calibri"/>
          <w:b/>
          <w:bCs/>
          <w:color w:val="000000"/>
        </w:rPr>
        <w:t xml:space="preserve">, </w:t>
      </w:r>
      <w:r w:rsidR="000C27A6" w:rsidRPr="00D625FB">
        <w:rPr>
          <w:rFonts w:eastAsia="Calibri"/>
          <w:b/>
          <w:bCs/>
          <w:color w:val="000000"/>
        </w:rPr>
        <w:t>Universidad</w:t>
      </w:r>
      <w:r w:rsidR="003656D2">
        <w:rPr>
          <w:rFonts w:eastAsia="Calibri"/>
          <w:b/>
          <w:bCs/>
          <w:color w:val="000000"/>
          <w:lang w:val="es-VE"/>
        </w:rPr>
        <w:t xml:space="preserve"> </w:t>
      </w:r>
      <w:r>
        <w:rPr>
          <w:rFonts w:eastAsia="Calibri"/>
          <w:b/>
          <w:bCs/>
          <w:color w:val="000000"/>
          <w:lang w:val="es-VE"/>
        </w:rPr>
        <w:t>Autónoma</w:t>
      </w:r>
      <w:r w:rsidR="003656D2">
        <w:rPr>
          <w:rFonts w:eastAsia="Calibri"/>
          <w:b/>
          <w:bCs/>
          <w:color w:val="000000"/>
          <w:lang w:val="es-VE"/>
        </w:rPr>
        <w:t xml:space="preserve"> del Caribe</w:t>
      </w:r>
      <w:r>
        <w:rPr>
          <w:rFonts w:eastAsia="Calibri"/>
          <w:b/>
          <w:bCs/>
          <w:color w:val="000000"/>
          <w:lang w:val="es-VE"/>
        </w:rPr>
        <w:t>,</w:t>
      </w:r>
    </w:p>
    <w:p w14:paraId="3D10BC52" w14:textId="7767A84B" w:rsidR="00FD700B" w:rsidRDefault="00CA3941" w:rsidP="000C7D16">
      <w:pPr>
        <w:tabs>
          <w:tab w:val="left" w:pos="4875"/>
          <w:tab w:val="right" w:pos="8271"/>
        </w:tabs>
        <w:spacing w:after="0"/>
        <w:ind w:firstLine="720"/>
        <w:jc w:val="center"/>
        <w:rPr>
          <w:rFonts w:eastAsia="Calibri"/>
          <w:b/>
          <w:bCs/>
          <w:color w:val="000000"/>
          <w:lang w:val="es-VE"/>
        </w:rPr>
      </w:pPr>
      <w:r>
        <w:rPr>
          <w:rFonts w:eastAsia="Calibri"/>
          <w:b/>
          <w:bCs/>
          <w:color w:val="000000"/>
          <w:lang w:val="es-VE"/>
        </w:rPr>
        <w:t xml:space="preserve">Programa de </w:t>
      </w:r>
      <w:r w:rsidR="00FD700B" w:rsidRPr="00DF7579">
        <w:rPr>
          <w:rFonts w:eastAsia="Calibri"/>
          <w:b/>
          <w:bCs/>
          <w:color w:val="000000"/>
          <w:lang w:val="es-VE"/>
        </w:rPr>
        <w:t>Derecho</w:t>
      </w:r>
    </w:p>
    <w:p w14:paraId="4E898454" w14:textId="77777777" w:rsidR="001C1937" w:rsidRDefault="001C1937" w:rsidP="000C7D16">
      <w:pPr>
        <w:tabs>
          <w:tab w:val="left" w:pos="4875"/>
          <w:tab w:val="right" w:pos="8271"/>
        </w:tabs>
        <w:spacing w:after="0"/>
        <w:ind w:firstLine="720"/>
        <w:jc w:val="center"/>
        <w:rPr>
          <w:rFonts w:eastAsia="Calibri"/>
          <w:b/>
          <w:bCs/>
          <w:color w:val="000000"/>
          <w:lang w:val="es-VE"/>
        </w:rPr>
      </w:pPr>
    </w:p>
    <w:p w14:paraId="31FA2B6E" w14:textId="77777777" w:rsidR="001C1937" w:rsidRDefault="001C1937" w:rsidP="000C7D16">
      <w:pPr>
        <w:tabs>
          <w:tab w:val="left" w:pos="4875"/>
          <w:tab w:val="right" w:pos="8271"/>
        </w:tabs>
        <w:spacing w:after="0"/>
        <w:ind w:firstLine="720"/>
        <w:jc w:val="center"/>
        <w:rPr>
          <w:rFonts w:eastAsia="Calibri"/>
          <w:b/>
          <w:color w:val="000000"/>
          <w:lang w:val="es-VE"/>
        </w:rPr>
      </w:pPr>
      <w:r w:rsidRPr="00D625FB">
        <w:rPr>
          <w:rFonts w:eastAsia="Calibri"/>
          <w:b/>
          <w:color w:val="000000"/>
          <w:lang w:val="es-VE"/>
        </w:rPr>
        <w:t>Tutor</w:t>
      </w:r>
      <w:r>
        <w:rPr>
          <w:rFonts w:eastAsia="Calibri"/>
          <w:b/>
          <w:color w:val="000000"/>
          <w:lang w:val="es-VE"/>
        </w:rPr>
        <w:t>es</w:t>
      </w:r>
      <w:r w:rsidRPr="00D625FB">
        <w:rPr>
          <w:rFonts w:eastAsia="Calibri"/>
          <w:b/>
          <w:color w:val="000000"/>
          <w:lang w:val="es-VE"/>
        </w:rPr>
        <w:t xml:space="preserve">: Carmen Chinchilla </w:t>
      </w:r>
      <w:r>
        <w:rPr>
          <w:rFonts w:eastAsia="Calibri"/>
          <w:b/>
          <w:color w:val="000000"/>
          <w:lang w:val="es-VE"/>
        </w:rPr>
        <w:t>Oñate</w:t>
      </w:r>
    </w:p>
    <w:p w14:paraId="6560DF38" w14:textId="77777777" w:rsidR="001C1937" w:rsidRPr="002C2A1E" w:rsidRDefault="001C1937" w:rsidP="000C7D16">
      <w:pPr>
        <w:tabs>
          <w:tab w:val="left" w:pos="4875"/>
          <w:tab w:val="right" w:pos="8271"/>
        </w:tabs>
        <w:spacing w:after="0"/>
        <w:ind w:firstLine="720"/>
        <w:jc w:val="center"/>
        <w:rPr>
          <w:rFonts w:eastAsia="Calibri"/>
          <w:b/>
          <w:color w:val="000000"/>
          <w:lang w:val="es-VE"/>
        </w:rPr>
      </w:pPr>
      <w:r>
        <w:rPr>
          <w:rFonts w:eastAsia="Calibri"/>
          <w:b/>
          <w:color w:val="000000"/>
          <w:lang w:val="es-VE"/>
        </w:rPr>
        <w:t>Yamil Gómez Consuegra</w:t>
      </w:r>
    </w:p>
    <w:p w14:paraId="64F1F969" w14:textId="77777777" w:rsidR="001C1937" w:rsidRDefault="001C1937" w:rsidP="000C7D16">
      <w:pPr>
        <w:tabs>
          <w:tab w:val="left" w:pos="4875"/>
          <w:tab w:val="right" w:pos="8271"/>
        </w:tabs>
        <w:spacing w:after="0"/>
        <w:ind w:firstLine="720"/>
        <w:jc w:val="center"/>
        <w:rPr>
          <w:rFonts w:eastAsia="Calibri"/>
          <w:b/>
          <w:bCs/>
          <w:color w:val="000000"/>
          <w:lang w:val="es-VE"/>
        </w:rPr>
      </w:pPr>
    </w:p>
    <w:p w14:paraId="52B10875" w14:textId="77777777" w:rsidR="00C8711A" w:rsidRDefault="00C8711A" w:rsidP="000C7D16">
      <w:pPr>
        <w:tabs>
          <w:tab w:val="left" w:pos="4875"/>
          <w:tab w:val="right" w:pos="8271"/>
        </w:tabs>
        <w:spacing w:after="0"/>
        <w:ind w:firstLine="720"/>
        <w:jc w:val="center"/>
        <w:rPr>
          <w:rFonts w:eastAsia="Calibri"/>
          <w:b/>
          <w:bCs/>
          <w:color w:val="000000"/>
          <w:lang w:val="es-VE"/>
        </w:rPr>
      </w:pPr>
    </w:p>
    <w:p w14:paraId="0E40D309" w14:textId="77777777" w:rsidR="00C8711A" w:rsidRPr="00DF7579" w:rsidRDefault="00C8711A" w:rsidP="000C7D16">
      <w:pPr>
        <w:tabs>
          <w:tab w:val="left" w:pos="4875"/>
          <w:tab w:val="right" w:pos="8271"/>
        </w:tabs>
        <w:spacing w:after="0"/>
        <w:ind w:firstLine="720"/>
        <w:jc w:val="center"/>
        <w:rPr>
          <w:rFonts w:eastAsia="Calibri"/>
          <w:b/>
          <w:bCs/>
          <w:color w:val="000000"/>
          <w:lang w:val="es-VE"/>
        </w:rPr>
      </w:pPr>
    </w:p>
    <w:p w14:paraId="3C96C59F" w14:textId="5C99C4E9" w:rsidR="00FD700B" w:rsidRPr="00D625FB" w:rsidRDefault="00FD700B" w:rsidP="000C7D16">
      <w:pPr>
        <w:spacing w:after="0"/>
        <w:ind w:firstLine="720"/>
        <w:jc w:val="center"/>
        <w:rPr>
          <w:rFonts w:eastAsia="Calibri"/>
          <w:b/>
          <w:bCs/>
          <w:color w:val="000000"/>
        </w:rPr>
      </w:pPr>
      <w:r w:rsidRPr="00D625FB">
        <w:rPr>
          <w:rFonts w:eastAsia="Calibri"/>
          <w:b/>
          <w:bCs/>
          <w:color w:val="000000"/>
        </w:rPr>
        <w:t>Barranquilla</w:t>
      </w:r>
      <w:r w:rsidR="00D14C2F">
        <w:rPr>
          <w:rFonts w:eastAsia="Calibri"/>
          <w:b/>
          <w:bCs/>
          <w:color w:val="000000"/>
        </w:rPr>
        <w:t>, Barranquilla</w:t>
      </w:r>
    </w:p>
    <w:p w14:paraId="7F283CB9" w14:textId="77777777" w:rsidR="00FD700B" w:rsidRDefault="00FD700B" w:rsidP="000C7D16">
      <w:pPr>
        <w:spacing w:after="0"/>
        <w:ind w:firstLine="720"/>
        <w:jc w:val="center"/>
        <w:rPr>
          <w:rFonts w:eastAsia="Calibri"/>
          <w:b/>
          <w:bCs/>
          <w:color w:val="000000"/>
        </w:rPr>
      </w:pPr>
      <w:r w:rsidRPr="00D625FB">
        <w:rPr>
          <w:rFonts w:eastAsia="Calibri"/>
          <w:b/>
          <w:bCs/>
          <w:color w:val="000000"/>
        </w:rPr>
        <w:t>2025</w:t>
      </w:r>
    </w:p>
    <w:p w14:paraId="7E7C47AF" w14:textId="77777777" w:rsidR="00FD700B" w:rsidRDefault="00FD700B" w:rsidP="000C7D16">
      <w:pPr>
        <w:spacing w:after="0"/>
        <w:ind w:firstLine="720"/>
        <w:jc w:val="left"/>
        <w:rPr>
          <w:rFonts w:eastAsia="Calibri"/>
          <w:b/>
          <w:bCs/>
          <w:color w:val="000000"/>
        </w:rPr>
      </w:pPr>
    </w:p>
    <w:p w14:paraId="04542B94" w14:textId="77777777" w:rsidR="001C1937" w:rsidRDefault="001C1937" w:rsidP="000C7D16">
      <w:pPr>
        <w:spacing w:after="0"/>
        <w:ind w:firstLine="720"/>
        <w:jc w:val="left"/>
        <w:rPr>
          <w:rFonts w:eastAsia="Calibri"/>
          <w:b/>
          <w:bCs/>
          <w:color w:val="000000"/>
        </w:rPr>
      </w:pPr>
    </w:p>
    <w:sdt>
      <w:sdtPr>
        <w:rPr>
          <w:rFonts w:ascii="Times New Roman" w:eastAsia="Times New Roman" w:hAnsi="Times New Roman" w:cs="Times New Roman"/>
          <w:b w:val="0"/>
          <w:bCs w:val="0"/>
          <w:color w:val="auto"/>
          <w:sz w:val="24"/>
          <w:szCs w:val="24"/>
          <w:lang w:val="es-ES" w:eastAsia="es-ES_tradnl"/>
        </w:rPr>
        <w:id w:val="-1648202122"/>
        <w:docPartObj>
          <w:docPartGallery w:val="Table of Contents"/>
          <w:docPartUnique/>
        </w:docPartObj>
      </w:sdtPr>
      <w:sdtEndPr>
        <w:rPr>
          <w:noProof/>
          <w:lang w:val="es-ES_tradnl"/>
        </w:rPr>
      </w:sdtEndPr>
      <w:sdtContent>
        <w:p w14:paraId="4911D66C" w14:textId="0A4D3470" w:rsidR="0035508A" w:rsidRPr="000C7D16" w:rsidRDefault="0035508A" w:rsidP="000C7D16">
          <w:pPr>
            <w:pStyle w:val="TtuloTDC"/>
            <w:spacing w:line="480" w:lineRule="auto"/>
            <w:rPr>
              <w:rFonts w:ascii="Times New Roman" w:hAnsi="Times New Roman" w:cs="Times New Roman"/>
              <w:color w:val="000000" w:themeColor="text1"/>
              <w:sz w:val="24"/>
              <w:szCs w:val="24"/>
            </w:rPr>
          </w:pPr>
          <w:r w:rsidRPr="000C7D16">
            <w:rPr>
              <w:rFonts w:ascii="Times New Roman" w:hAnsi="Times New Roman" w:cs="Times New Roman"/>
              <w:color w:val="000000" w:themeColor="text1"/>
              <w:sz w:val="24"/>
              <w:szCs w:val="24"/>
              <w:lang w:val="es-ES"/>
            </w:rPr>
            <w:t>Tabla de contenido</w:t>
          </w:r>
        </w:p>
        <w:p w14:paraId="1EFF7B28" w14:textId="196FB0F9" w:rsidR="000C7D16" w:rsidRPr="000C7D16" w:rsidRDefault="0035508A">
          <w:pPr>
            <w:pStyle w:val="TDC1"/>
            <w:rPr>
              <w:rFonts w:ascii="Times New Roman" w:eastAsiaTheme="minorEastAsia" w:hAnsi="Times New Roman" w:cs="Times New Roman"/>
              <w:b w:val="0"/>
              <w:bCs w:val="0"/>
              <w:i w:val="0"/>
              <w:iCs w:val="0"/>
              <w:noProof/>
              <w:kern w:val="2"/>
              <w:lang w:val="es-CO" w:eastAsia="es-MX"/>
              <w14:ligatures w14:val="standardContextual"/>
            </w:rPr>
          </w:pPr>
          <w:r w:rsidRPr="000C7D16">
            <w:rPr>
              <w:rFonts w:ascii="Times New Roman" w:hAnsi="Times New Roman" w:cs="Times New Roman"/>
              <w:color w:val="000000" w:themeColor="text1"/>
            </w:rPr>
            <w:fldChar w:fldCharType="begin"/>
          </w:r>
          <w:r w:rsidRPr="000C7D16">
            <w:rPr>
              <w:rFonts w:ascii="Times New Roman" w:hAnsi="Times New Roman" w:cs="Times New Roman"/>
              <w:color w:val="000000" w:themeColor="text1"/>
            </w:rPr>
            <w:instrText>TOC \o "1-3" \h \z \u</w:instrText>
          </w:r>
          <w:r w:rsidRPr="000C7D16">
            <w:rPr>
              <w:rFonts w:ascii="Times New Roman" w:hAnsi="Times New Roman" w:cs="Times New Roman"/>
              <w:color w:val="000000" w:themeColor="text1"/>
            </w:rPr>
            <w:fldChar w:fldCharType="separate"/>
          </w:r>
          <w:hyperlink w:anchor="_Toc212198539" w:history="1">
            <w:r w:rsidR="000C7D16" w:rsidRPr="000C7D16">
              <w:rPr>
                <w:rStyle w:val="Hipervnculo"/>
                <w:rFonts w:ascii="Times New Roman" w:hAnsi="Times New Roman" w:cs="Times New Roman"/>
                <w:noProof/>
              </w:rPr>
              <w:t>I</w:t>
            </w:r>
            <w:r w:rsidR="000C7D16">
              <w:rPr>
                <w:rStyle w:val="Hipervnculo"/>
                <w:rFonts w:ascii="Times New Roman" w:hAnsi="Times New Roman" w:cs="Times New Roman"/>
                <w:noProof/>
              </w:rPr>
              <w:t>ntroducción</w:t>
            </w:r>
            <w:r w:rsidR="000C7D16" w:rsidRPr="000C7D16">
              <w:rPr>
                <w:rFonts w:ascii="Times New Roman" w:hAnsi="Times New Roman" w:cs="Times New Roman"/>
                <w:noProof/>
                <w:webHidden/>
              </w:rPr>
              <w:tab/>
            </w:r>
            <w:r w:rsidR="000C7D16" w:rsidRPr="000C7D16">
              <w:rPr>
                <w:rFonts w:ascii="Times New Roman" w:hAnsi="Times New Roman" w:cs="Times New Roman"/>
                <w:noProof/>
                <w:webHidden/>
              </w:rPr>
              <w:fldChar w:fldCharType="begin"/>
            </w:r>
            <w:r w:rsidR="000C7D16" w:rsidRPr="000C7D16">
              <w:rPr>
                <w:rFonts w:ascii="Times New Roman" w:hAnsi="Times New Roman" w:cs="Times New Roman"/>
                <w:noProof/>
                <w:webHidden/>
              </w:rPr>
              <w:instrText xml:space="preserve"> PAGEREF _Toc212198539 \h </w:instrText>
            </w:r>
            <w:r w:rsidR="000C7D16" w:rsidRPr="000C7D16">
              <w:rPr>
                <w:rFonts w:ascii="Times New Roman" w:hAnsi="Times New Roman" w:cs="Times New Roman"/>
                <w:noProof/>
                <w:webHidden/>
              </w:rPr>
            </w:r>
            <w:r w:rsidR="000C7D16" w:rsidRPr="000C7D16">
              <w:rPr>
                <w:rFonts w:ascii="Times New Roman" w:hAnsi="Times New Roman" w:cs="Times New Roman"/>
                <w:noProof/>
                <w:webHidden/>
              </w:rPr>
              <w:fldChar w:fldCharType="separate"/>
            </w:r>
            <w:r w:rsidR="000C7D16" w:rsidRPr="000C7D16">
              <w:rPr>
                <w:rFonts w:ascii="Times New Roman" w:hAnsi="Times New Roman" w:cs="Times New Roman"/>
                <w:noProof/>
                <w:webHidden/>
              </w:rPr>
              <w:t>4</w:t>
            </w:r>
            <w:r w:rsidR="000C7D16" w:rsidRPr="000C7D16">
              <w:rPr>
                <w:rFonts w:ascii="Times New Roman" w:hAnsi="Times New Roman" w:cs="Times New Roman"/>
                <w:noProof/>
                <w:webHidden/>
              </w:rPr>
              <w:fldChar w:fldCharType="end"/>
            </w:r>
          </w:hyperlink>
        </w:p>
        <w:p w14:paraId="4A2470AB" w14:textId="059D5D70" w:rsidR="000C7D16" w:rsidRPr="000C7D16" w:rsidRDefault="000C7D16">
          <w:pPr>
            <w:pStyle w:val="TDC1"/>
            <w:rPr>
              <w:rFonts w:ascii="Times New Roman" w:eastAsiaTheme="minorEastAsia" w:hAnsi="Times New Roman" w:cs="Times New Roman"/>
              <w:b w:val="0"/>
              <w:bCs w:val="0"/>
              <w:i w:val="0"/>
              <w:iCs w:val="0"/>
              <w:noProof/>
              <w:kern w:val="2"/>
              <w:lang w:val="es-CO" w:eastAsia="es-MX"/>
              <w14:ligatures w14:val="standardContextual"/>
            </w:rPr>
          </w:pPr>
          <w:hyperlink w:anchor="_Toc212198540" w:history="1">
            <w:r w:rsidRPr="000C7D16">
              <w:rPr>
                <w:rStyle w:val="Hipervnculo"/>
                <w:rFonts w:ascii="Times New Roman" w:hAnsi="Times New Roman" w:cs="Times New Roman"/>
                <w:noProof/>
              </w:rPr>
              <w:t>J</w:t>
            </w:r>
            <w:r>
              <w:rPr>
                <w:rStyle w:val="Hipervnculo"/>
                <w:rFonts w:ascii="Times New Roman" w:hAnsi="Times New Roman" w:cs="Times New Roman"/>
                <w:noProof/>
              </w:rPr>
              <w:t>ustificación</w:t>
            </w:r>
            <w:r w:rsidRPr="000C7D16">
              <w:rPr>
                <w:rFonts w:ascii="Times New Roman" w:hAnsi="Times New Roman" w:cs="Times New Roman"/>
                <w:noProof/>
                <w:webHidden/>
              </w:rPr>
              <w:tab/>
            </w:r>
            <w:r w:rsidRPr="000C7D16">
              <w:rPr>
                <w:rFonts w:ascii="Times New Roman" w:hAnsi="Times New Roman" w:cs="Times New Roman"/>
                <w:noProof/>
                <w:webHidden/>
              </w:rPr>
              <w:fldChar w:fldCharType="begin"/>
            </w:r>
            <w:r w:rsidRPr="000C7D16">
              <w:rPr>
                <w:rFonts w:ascii="Times New Roman" w:hAnsi="Times New Roman" w:cs="Times New Roman"/>
                <w:noProof/>
                <w:webHidden/>
              </w:rPr>
              <w:instrText xml:space="preserve"> PAGEREF _Toc212198540 \h </w:instrText>
            </w:r>
            <w:r w:rsidRPr="000C7D16">
              <w:rPr>
                <w:rFonts w:ascii="Times New Roman" w:hAnsi="Times New Roman" w:cs="Times New Roman"/>
                <w:noProof/>
                <w:webHidden/>
              </w:rPr>
            </w:r>
            <w:r w:rsidRPr="000C7D16">
              <w:rPr>
                <w:rFonts w:ascii="Times New Roman" w:hAnsi="Times New Roman" w:cs="Times New Roman"/>
                <w:noProof/>
                <w:webHidden/>
              </w:rPr>
              <w:fldChar w:fldCharType="separate"/>
            </w:r>
            <w:r w:rsidRPr="000C7D16">
              <w:rPr>
                <w:rFonts w:ascii="Times New Roman" w:hAnsi="Times New Roman" w:cs="Times New Roman"/>
                <w:noProof/>
                <w:webHidden/>
              </w:rPr>
              <w:t>7</w:t>
            </w:r>
            <w:r w:rsidRPr="000C7D16">
              <w:rPr>
                <w:rFonts w:ascii="Times New Roman" w:hAnsi="Times New Roman" w:cs="Times New Roman"/>
                <w:noProof/>
                <w:webHidden/>
              </w:rPr>
              <w:fldChar w:fldCharType="end"/>
            </w:r>
          </w:hyperlink>
        </w:p>
        <w:p w14:paraId="7303205E" w14:textId="5AA6F440" w:rsidR="000C7D16" w:rsidRPr="000C7D16" w:rsidRDefault="000C7D16">
          <w:pPr>
            <w:pStyle w:val="TDC1"/>
            <w:rPr>
              <w:rFonts w:ascii="Times New Roman" w:eastAsiaTheme="minorEastAsia" w:hAnsi="Times New Roman" w:cs="Times New Roman"/>
              <w:b w:val="0"/>
              <w:bCs w:val="0"/>
              <w:i w:val="0"/>
              <w:iCs w:val="0"/>
              <w:noProof/>
              <w:kern w:val="2"/>
              <w:lang w:val="es-CO" w:eastAsia="es-MX"/>
              <w14:ligatures w14:val="standardContextual"/>
            </w:rPr>
          </w:pPr>
          <w:hyperlink w:anchor="_Toc212198541" w:history="1">
            <w:r w:rsidRPr="000C7D16">
              <w:rPr>
                <w:rStyle w:val="Hipervnculo"/>
                <w:rFonts w:ascii="Times New Roman" w:hAnsi="Times New Roman" w:cs="Times New Roman"/>
                <w:noProof/>
              </w:rPr>
              <w:t>CAPÍTULO I</w:t>
            </w:r>
            <w:r w:rsidRPr="000C7D16">
              <w:rPr>
                <w:rFonts w:ascii="Times New Roman" w:hAnsi="Times New Roman" w:cs="Times New Roman"/>
                <w:noProof/>
                <w:webHidden/>
              </w:rPr>
              <w:tab/>
            </w:r>
            <w:r w:rsidRPr="000C7D16">
              <w:rPr>
                <w:rFonts w:ascii="Times New Roman" w:hAnsi="Times New Roman" w:cs="Times New Roman"/>
                <w:noProof/>
                <w:webHidden/>
              </w:rPr>
              <w:fldChar w:fldCharType="begin"/>
            </w:r>
            <w:r w:rsidRPr="000C7D16">
              <w:rPr>
                <w:rFonts w:ascii="Times New Roman" w:hAnsi="Times New Roman" w:cs="Times New Roman"/>
                <w:noProof/>
                <w:webHidden/>
              </w:rPr>
              <w:instrText xml:space="preserve"> PAGEREF _Toc212198541 \h </w:instrText>
            </w:r>
            <w:r w:rsidRPr="000C7D16">
              <w:rPr>
                <w:rFonts w:ascii="Times New Roman" w:hAnsi="Times New Roman" w:cs="Times New Roman"/>
                <w:noProof/>
                <w:webHidden/>
              </w:rPr>
            </w:r>
            <w:r w:rsidRPr="000C7D16">
              <w:rPr>
                <w:rFonts w:ascii="Times New Roman" w:hAnsi="Times New Roman" w:cs="Times New Roman"/>
                <w:noProof/>
                <w:webHidden/>
              </w:rPr>
              <w:fldChar w:fldCharType="separate"/>
            </w:r>
            <w:r w:rsidRPr="000C7D16">
              <w:rPr>
                <w:rFonts w:ascii="Times New Roman" w:hAnsi="Times New Roman" w:cs="Times New Roman"/>
                <w:noProof/>
                <w:webHidden/>
              </w:rPr>
              <w:t>10</w:t>
            </w:r>
            <w:r w:rsidRPr="000C7D16">
              <w:rPr>
                <w:rFonts w:ascii="Times New Roman" w:hAnsi="Times New Roman" w:cs="Times New Roman"/>
                <w:noProof/>
                <w:webHidden/>
              </w:rPr>
              <w:fldChar w:fldCharType="end"/>
            </w:r>
          </w:hyperlink>
        </w:p>
        <w:p w14:paraId="59FDA497" w14:textId="433F5921" w:rsidR="000C7D16" w:rsidRPr="000C7D16" w:rsidRDefault="000C7D16">
          <w:pPr>
            <w:pStyle w:val="TDC1"/>
            <w:rPr>
              <w:rFonts w:ascii="Times New Roman" w:eastAsiaTheme="minorEastAsia" w:hAnsi="Times New Roman" w:cs="Times New Roman"/>
              <w:b w:val="0"/>
              <w:bCs w:val="0"/>
              <w:i w:val="0"/>
              <w:iCs w:val="0"/>
              <w:noProof/>
              <w:kern w:val="2"/>
              <w:lang w:val="es-CO" w:eastAsia="es-MX"/>
              <w14:ligatures w14:val="standardContextual"/>
            </w:rPr>
          </w:pPr>
          <w:hyperlink w:anchor="_Toc212198542" w:history="1">
            <w:r w:rsidRPr="000C7D16">
              <w:rPr>
                <w:rStyle w:val="Hipervnculo"/>
                <w:rFonts w:ascii="Times New Roman" w:hAnsi="Times New Roman" w:cs="Times New Roman"/>
                <w:noProof/>
              </w:rPr>
              <w:t>1.</w:t>
            </w:r>
            <w:r w:rsidRPr="000C7D16">
              <w:rPr>
                <w:rFonts w:ascii="Times New Roman" w:eastAsiaTheme="minorEastAsia" w:hAnsi="Times New Roman" w:cs="Times New Roman"/>
                <w:b w:val="0"/>
                <w:bCs w:val="0"/>
                <w:i w:val="0"/>
                <w:iCs w:val="0"/>
                <w:noProof/>
                <w:kern w:val="2"/>
                <w:lang w:val="es-CO" w:eastAsia="es-MX"/>
                <w14:ligatures w14:val="standardContextual"/>
              </w:rPr>
              <w:tab/>
            </w:r>
            <w:r w:rsidRPr="000C7D16">
              <w:rPr>
                <w:rStyle w:val="Hipervnculo"/>
                <w:rFonts w:ascii="Times New Roman" w:hAnsi="Times New Roman" w:cs="Times New Roman"/>
                <w:noProof/>
              </w:rPr>
              <w:t>Aspectos Metodológicos</w:t>
            </w:r>
            <w:r w:rsidRPr="000C7D16">
              <w:rPr>
                <w:rFonts w:ascii="Times New Roman" w:hAnsi="Times New Roman" w:cs="Times New Roman"/>
                <w:noProof/>
                <w:webHidden/>
              </w:rPr>
              <w:tab/>
            </w:r>
            <w:r w:rsidRPr="000C7D16">
              <w:rPr>
                <w:rFonts w:ascii="Times New Roman" w:hAnsi="Times New Roman" w:cs="Times New Roman"/>
                <w:noProof/>
                <w:webHidden/>
              </w:rPr>
              <w:fldChar w:fldCharType="begin"/>
            </w:r>
            <w:r w:rsidRPr="000C7D16">
              <w:rPr>
                <w:rFonts w:ascii="Times New Roman" w:hAnsi="Times New Roman" w:cs="Times New Roman"/>
                <w:noProof/>
                <w:webHidden/>
              </w:rPr>
              <w:instrText xml:space="preserve"> PAGEREF _Toc212198542 \h </w:instrText>
            </w:r>
            <w:r w:rsidRPr="000C7D16">
              <w:rPr>
                <w:rFonts w:ascii="Times New Roman" w:hAnsi="Times New Roman" w:cs="Times New Roman"/>
                <w:noProof/>
                <w:webHidden/>
              </w:rPr>
            </w:r>
            <w:r w:rsidRPr="000C7D16">
              <w:rPr>
                <w:rFonts w:ascii="Times New Roman" w:hAnsi="Times New Roman" w:cs="Times New Roman"/>
                <w:noProof/>
                <w:webHidden/>
              </w:rPr>
              <w:fldChar w:fldCharType="separate"/>
            </w:r>
            <w:r w:rsidRPr="000C7D16">
              <w:rPr>
                <w:rFonts w:ascii="Times New Roman" w:hAnsi="Times New Roman" w:cs="Times New Roman"/>
                <w:noProof/>
                <w:webHidden/>
              </w:rPr>
              <w:t>10</w:t>
            </w:r>
            <w:r w:rsidRPr="000C7D16">
              <w:rPr>
                <w:rFonts w:ascii="Times New Roman" w:hAnsi="Times New Roman" w:cs="Times New Roman"/>
                <w:noProof/>
                <w:webHidden/>
              </w:rPr>
              <w:fldChar w:fldCharType="end"/>
            </w:r>
          </w:hyperlink>
        </w:p>
        <w:p w14:paraId="72A02B04" w14:textId="0DD26FB5" w:rsidR="000C7D16" w:rsidRPr="000C7D16" w:rsidRDefault="000C7D16">
          <w:pPr>
            <w:pStyle w:val="TDC2"/>
            <w:tabs>
              <w:tab w:val="left" w:pos="960"/>
            </w:tabs>
            <w:rPr>
              <w:rFonts w:ascii="Times New Roman" w:eastAsiaTheme="minorEastAsia" w:hAnsi="Times New Roman" w:cs="Times New Roman"/>
              <w:b w:val="0"/>
              <w:bCs w:val="0"/>
              <w:noProof/>
              <w:kern w:val="2"/>
              <w:sz w:val="24"/>
              <w:szCs w:val="24"/>
              <w:lang w:val="es-CO" w:eastAsia="es-MX"/>
              <w14:ligatures w14:val="standardContextual"/>
            </w:rPr>
          </w:pPr>
          <w:hyperlink w:anchor="_Toc212198543" w:history="1">
            <w:r w:rsidRPr="000C7D16">
              <w:rPr>
                <w:rStyle w:val="Hipervnculo"/>
                <w:rFonts w:ascii="Times New Roman" w:hAnsi="Times New Roman" w:cs="Times New Roman"/>
                <w:noProof/>
                <w:sz w:val="24"/>
                <w:szCs w:val="24"/>
              </w:rPr>
              <w:t>1.1.</w:t>
            </w:r>
            <w:r w:rsidRPr="000C7D16">
              <w:rPr>
                <w:rFonts w:ascii="Times New Roman" w:eastAsiaTheme="minorEastAsia" w:hAnsi="Times New Roman" w:cs="Times New Roman"/>
                <w:b w:val="0"/>
                <w:bCs w:val="0"/>
                <w:noProof/>
                <w:kern w:val="2"/>
                <w:sz w:val="24"/>
                <w:szCs w:val="24"/>
                <w:lang w:val="es-CO" w:eastAsia="es-MX"/>
                <w14:ligatures w14:val="standardContextual"/>
              </w:rPr>
              <w:tab/>
            </w:r>
            <w:r w:rsidRPr="000C7D16">
              <w:rPr>
                <w:rStyle w:val="Hipervnculo"/>
                <w:rFonts w:ascii="Times New Roman" w:hAnsi="Times New Roman" w:cs="Times New Roman"/>
                <w:noProof/>
                <w:sz w:val="24"/>
                <w:szCs w:val="24"/>
              </w:rPr>
              <w:t>Descripción Del Problema</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_Toc212198543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10</w:t>
            </w:r>
            <w:r w:rsidRPr="000C7D16">
              <w:rPr>
                <w:rFonts w:ascii="Times New Roman" w:hAnsi="Times New Roman" w:cs="Times New Roman"/>
                <w:noProof/>
                <w:webHidden/>
                <w:sz w:val="24"/>
                <w:szCs w:val="24"/>
              </w:rPr>
              <w:fldChar w:fldCharType="end"/>
            </w:r>
          </w:hyperlink>
        </w:p>
        <w:p w14:paraId="059F2374" w14:textId="6A1F6AB0" w:rsidR="000C7D16" w:rsidRPr="000C7D16" w:rsidRDefault="000C7D16">
          <w:pPr>
            <w:pStyle w:val="TDC2"/>
            <w:tabs>
              <w:tab w:val="left" w:pos="960"/>
            </w:tabs>
            <w:rPr>
              <w:rFonts w:ascii="Times New Roman" w:eastAsiaTheme="minorEastAsia" w:hAnsi="Times New Roman" w:cs="Times New Roman"/>
              <w:b w:val="0"/>
              <w:bCs w:val="0"/>
              <w:noProof/>
              <w:kern w:val="2"/>
              <w:sz w:val="24"/>
              <w:szCs w:val="24"/>
              <w:lang w:val="es-CO" w:eastAsia="es-MX"/>
              <w14:ligatures w14:val="standardContextual"/>
            </w:rPr>
          </w:pPr>
          <w:hyperlink w:anchor="_Toc212198544" w:history="1">
            <w:r w:rsidRPr="000C7D16">
              <w:rPr>
                <w:rStyle w:val="Hipervnculo"/>
                <w:rFonts w:ascii="Times New Roman" w:hAnsi="Times New Roman" w:cs="Times New Roman"/>
                <w:noProof/>
                <w:sz w:val="24"/>
                <w:szCs w:val="24"/>
              </w:rPr>
              <w:t>1.2.</w:t>
            </w:r>
            <w:r w:rsidRPr="000C7D16">
              <w:rPr>
                <w:rFonts w:ascii="Times New Roman" w:eastAsiaTheme="minorEastAsia" w:hAnsi="Times New Roman" w:cs="Times New Roman"/>
                <w:b w:val="0"/>
                <w:bCs w:val="0"/>
                <w:noProof/>
                <w:kern w:val="2"/>
                <w:sz w:val="24"/>
                <w:szCs w:val="24"/>
                <w:lang w:val="es-CO" w:eastAsia="es-MX"/>
                <w14:ligatures w14:val="standardContextual"/>
              </w:rPr>
              <w:tab/>
            </w:r>
            <w:r w:rsidRPr="000C7D16">
              <w:rPr>
                <w:rStyle w:val="Hipervnculo"/>
                <w:rFonts w:ascii="Times New Roman" w:hAnsi="Times New Roman" w:cs="Times New Roman"/>
                <w:noProof/>
                <w:sz w:val="24"/>
                <w:szCs w:val="24"/>
              </w:rPr>
              <w:t>Formulación Del Problema</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_Toc212198544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13</w:t>
            </w:r>
            <w:r w:rsidRPr="000C7D16">
              <w:rPr>
                <w:rFonts w:ascii="Times New Roman" w:hAnsi="Times New Roman" w:cs="Times New Roman"/>
                <w:noProof/>
                <w:webHidden/>
                <w:sz w:val="24"/>
                <w:szCs w:val="24"/>
              </w:rPr>
              <w:fldChar w:fldCharType="end"/>
            </w:r>
          </w:hyperlink>
        </w:p>
        <w:p w14:paraId="451FDB4D" w14:textId="68AF2637" w:rsidR="000C7D16" w:rsidRPr="000C7D16" w:rsidRDefault="000C7D16">
          <w:pPr>
            <w:pStyle w:val="TDC1"/>
            <w:rPr>
              <w:rFonts w:ascii="Times New Roman" w:eastAsiaTheme="minorEastAsia" w:hAnsi="Times New Roman" w:cs="Times New Roman"/>
              <w:b w:val="0"/>
              <w:bCs w:val="0"/>
              <w:i w:val="0"/>
              <w:iCs w:val="0"/>
              <w:noProof/>
              <w:kern w:val="2"/>
              <w:lang w:val="es-CO" w:eastAsia="es-MX"/>
              <w14:ligatures w14:val="standardContextual"/>
            </w:rPr>
          </w:pPr>
          <w:hyperlink w:anchor="_Toc212198545" w:history="1">
            <w:r w:rsidRPr="000C7D16">
              <w:rPr>
                <w:rStyle w:val="Hipervnculo"/>
                <w:rFonts w:ascii="Times New Roman" w:hAnsi="Times New Roman" w:cs="Times New Roman"/>
                <w:noProof/>
              </w:rPr>
              <w:t>1.3.</w:t>
            </w:r>
            <w:r w:rsidRPr="000C7D16">
              <w:rPr>
                <w:rFonts w:ascii="Times New Roman" w:eastAsiaTheme="minorEastAsia" w:hAnsi="Times New Roman" w:cs="Times New Roman"/>
                <w:b w:val="0"/>
                <w:bCs w:val="0"/>
                <w:i w:val="0"/>
                <w:iCs w:val="0"/>
                <w:noProof/>
                <w:kern w:val="2"/>
                <w:lang w:val="es-CO" w:eastAsia="es-MX"/>
                <w14:ligatures w14:val="standardContextual"/>
              </w:rPr>
              <w:tab/>
            </w:r>
            <w:r w:rsidRPr="000C7D16">
              <w:rPr>
                <w:rStyle w:val="Hipervnculo"/>
                <w:rFonts w:ascii="Times New Roman" w:hAnsi="Times New Roman" w:cs="Times New Roman"/>
                <w:noProof/>
              </w:rPr>
              <w:t>Objetivos</w:t>
            </w:r>
            <w:r w:rsidRPr="000C7D16">
              <w:rPr>
                <w:rFonts w:ascii="Times New Roman" w:hAnsi="Times New Roman" w:cs="Times New Roman"/>
                <w:noProof/>
                <w:webHidden/>
              </w:rPr>
              <w:tab/>
            </w:r>
            <w:r w:rsidRPr="000C7D16">
              <w:rPr>
                <w:rFonts w:ascii="Times New Roman" w:hAnsi="Times New Roman" w:cs="Times New Roman"/>
                <w:noProof/>
                <w:webHidden/>
              </w:rPr>
              <w:fldChar w:fldCharType="begin"/>
            </w:r>
            <w:r w:rsidRPr="000C7D16">
              <w:rPr>
                <w:rFonts w:ascii="Times New Roman" w:hAnsi="Times New Roman" w:cs="Times New Roman"/>
                <w:noProof/>
                <w:webHidden/>
              </w:rPr>
              <w:instrText xml:space="preserve"> PAGEREF _Toc212198545 \h </w:instrText>
            </w:r>
            <w:r w:rsidRPr="000C7D16">
              <w:rPr>
                <w:rFonts w:ascii="Times New Roman" w:hAnsi="Times New Roman" w:cs="Times New Roman"/>
                <w:noProof/>
                <w:webHidden/>
              </w:rPr>
            </w:r>
            <w:r w:rsidRPr="000C7D16">
              <w:rPr>
                <w:rFonts w:ascii="Times New Roman" w:hAnsi="Times New Roman" w:cs="Times New Roman"/>
                <w:noProof/>
                <w:webHidden/>
              </w:rPr>
              <w:fldChar w:fldCharType="separate"/>
            </w:r>
            <w:r w:rsidRPr="000C7D16">
              <w:rPr>
                <w:rFonts w:ascii="Times New Roman" w:hAnsi="Times New Roman" w:cs="Times New Roman"/>
                <w:noProof/>
                <w:webHidden/>
              </w:rPr>
              <w:t>14</w:t>
            </w:r>
            <w:r w:rsidRPr="000C7D16">
              <w:rPr>
                <w:rFonts w:ascii="Times New Roman" w:hAnsi="Times New Roman" w:cs="Times New Roman"/>
                <w:noProof/>
                <w:webHidden/>
              </w:rPr>
              <w:fldChar w:fldCharType="end"/>
            </w:r>
          </w:hyperlink>
        </w:p>
        <w:p w14:paraId="722D01B8" w14:textId="7289C4A4" w:rsidR="000C7D16" w:rsidRPr="000C7D16" w:rsidRDefault="000C7D16">
          <w:pPr>
            <w:pStyle w:val="TDC2"/>
            <w:tabs>
              <w:tab w:val="left" w:pos="1200"/>
            </w:tabs>
            <w:rPr>
              <w:rFonts w:ascii="Times New Roman" w:eastAsiaTheme="minorEastAsia" w:hAnsi="Times New Roman" w:cs="Times New Roman"/>
              <w:b w:val="0"/>
              <w:bCs w:val="0"/>
              <w:noProof/>
              <w:kern w:val="2"/>
              <w:sz w:val="24"/>
              <w:szCs w:val="24"/>
              <w:lang w:val="es-CO" w:eastAsia="es-MX"/>
              <w14:ligatures w14:val="standardContextual"/>
            </w:rPr>
          </w:pPr>
          <w:hyperlink w:anchor="_Toc212198546" w:history="1">
            <w:r w:rsidRPr="000C7D16">
              <w:rPr>
                <w:rStyle w:val="Hipervnculo"/>
                <w:rFonts w:ascii="Times New Roman" w:hAnsi="Times New Roman" w:cs="Times New Roman"/>
                <w:noProof/>
                <w:sz w:val="24"/>
                <w:szCs w:val="24"/>
              </w:rPr>
              <w:t>1.3.1.</w:t>
            </w:r>
            <w:r w:rsidRPr="000C7D16">
              <w:rPr>
                <w:rFonts w:ascii="Times New Roman" w:eastAsiaTheme="minorEastAsia" w:hAnsi="Times New Roman" w:cs="Times New Roman"/>
                <w:b w:val="0"/>
                <w:bCs w:val="0"/>
                <w:noProof/>
                <w:kern w:val="2"/>
                <w:sz w:val="24"/>
                <w:szCs w:val="24"/>
                <w:lang w:val="es-CO" w:eastAsia="es-MX"/>
                <w14:ligatures w14:val="standardContextual"/>
              </w:rPr>
              <w:tab/>
            </w:r>
            <w:r w:rsidRPr="000C7D16">
              <w:rPr>
                <w:rStyle w:val="Hipervnculo"/>
                <w:rFonts w:ascii="Times New Roman" w:hAnsi="Times New Roman" w:cs="Times New Roman"/>
                <w:noProof/>
                <w:sz w:val="24"/>
                <w:szCs w:val="24"/>
              </w:rPr>
              <w:t>Objetivo general:</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_Toc212198546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14</w:t>
            </w:r>
            <w:r w:rsidRPr="000C7D16">
              <w:rPr>
                <w:rFonts w:ascii="Times New Roman" w:hAnsi="Times New Roman" w:cs="Times New Roman"/>
                <w:noProof/>
                <w:webHidden/>
                <w:sz w:val="24"/>
                <w:szCs w:val="24"/>
              </w:rPr>
              <w:fldChar w:fldCharType="end"/>
            </w:r>
          </w:hyperlink>
        </w:p>
        <w:p w14:paraId="43A7ED80" w14:textId="6AC45DF0" w:rsidR="000C7D16" w:rsidRPr="000C7D16" w:rsidRDefault="000C7D16">
          <w:pPr>
            <w:pStyle w:val="TDC2"/>
            <w:tabs>
              <w:tab w:val="left" w:pos="1200"/>
            </w:tabs>
            <w:rPr>
              <w:rFonts w:ascii="Times New Roman" w:eastAsiaTheme="minorEastAsia" w:hAnsi="Times New Roman" w:cs="Times New Roman"/>
              <w:b w:val="0"/>
              <w:bCs w:val="0"/>
              <w:noProof/>
              <w:kern w:val="2"/>
              <w:sz w:val="24"/>
              <w:szCs w:val="24"/>
              <w:lang w:val="es-CO" w:eastAsia="es-MX"/>
              <w14:ligatures w14:val="standardContextual"/>
            </w:rPr>
          </w:pPr>
          <w:hyperlink w:anchor="_Toc212198547" w:history="1">
            <w:r w:rsidRPr="000C7D16">
              <w:rPr>
                <w:rStyle w:val="Hipervnculo"/>
                <w:rFonts w:ascii="Times New Roman" w:hAnsi="Times New Roman" w:cs="Times New Roman"/>
                <w:noProof/>
                <w:sz w:val="24"/>
                <w:szCs w:val="24"/>
              </w:rPr>
              <w:t>1.3.2.</w:t>
            </w:r>
            <w:r w:rsidRPr="000C7D16">
              <w:rPr>
                <w:rFonts w:ascii="Times New Roman" w:eastAsiaTheme="minorEastAsia" w:hAnsi="Times New Roman" w:cs="Times New Roman"/>
                <w:b w:val="0"/>
                <w:bCs w:val="0"/>
                <w:noProof/>
                <w:kern w:val="2"/>
                <w:sz w:val="24"/>
                <w:szCs w:val="24"/>
                <w:lang w:val="es-CO" w:eastAsia="es-MX"/>
                <w14:ligatures w14:val="standardContextual"/>
              </w:rPr>
              <w:tab/>
            </w:r>
            <w:r w:rsidRPr="000C7D16">
              <w:rPr>
                <w:rStyle w:val="Hipervnculo"/>
                <w:rFonts w:ascii="Times New Roman" w:hAnsi="Times New Roman" w:cs="Times New Roman"/>
                <w:noProof/>
                <w:sz w:val="24"/>
                <w:szCs w:val="24"/>
              </w:rPr>
              <w:t>Objetivos Específicos:</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_Toc212198547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15</w:t>
            </w:r>
            <w:r w:rsidRPr="000C7D16">
              <w:rPr>
                <w:rFonts w:ascii="Times New Roman" w:hAnsi="Times New Roman" w:cs="Times New Roman"/>
                <w:noProof/>
                <w:webHidden/>
                <w:sz w:val="24"/>
                <w:szCs w:val="24"/>
              </w:rPr>
              <w:fldChar w:fldCharType="end"/>
            </w:r>
          </w:hyperlink>
        </w:p>
        <w:p w14:paraId="1C4F1281" w14:textId="6C241F03" w:rsidR="000C7D16" w:rsidRPr="000C7D16" w:rsidRDefault="000C7D16">
          <w:pPr>
            <w:pStyle w:val="TDC1"/>
            <w:rPr>
              <w:rFonts w:ascii="Times New Roman" w:eastAsiaTheme="minorEastAsia" w:hAnsi="Times New Roman" w:cs="Times New Roman"/>
              <w:b w:val="0"/>
              <w:bCs w:val="0"/>
              <w:i w:val="0"/>
              <w:iCs w:val="0"/>
              <w:noProof/>
              <w:kern w:val="2"/>
              <w:lang w:val="es-CO" w:eastAsia="es-MX"/>
              <w14:ligatures w14:val="standardContextual"/>
            </w:rPr>
          </w:pPr>
          <w:hyperlink w:anchor="_Toc212198548" w:history="1">
            <w:r w:rsidRPr="000C7D16">
              <w:rPr>
                <w:rStyle w:val="Hipervnculo"/>
                <w:rFonts w:ascii="Times New Roman" w:hAnsi="Times New Roman" w:cs="Times New Roman"/>
                <w:noProof/>
              </w:rPr>
              <w:t>1.4.</w:t>
            </w:r>
            <w:r w:rsidRPr="000C7D16">
              <w:rPr>
                <w:rFonts w:ascii="Times New Roman" w:eastAsiaTheme="minorEastAsia" w:hAnsi="Times New Roman" w:cs="Times New Roman"/>
                <w:b w:val="0"/>
                <w:bCs w:val="0"/>
                <w:i w:val="0"/>
                <w:iCs w:val="0"/>
                <w:noProof/>
                <w:kern w:val="2"/>
                <w:lang w:val="es-CO" w:eastAsia="es-MX"/>
                <w14:ligatures w14:val="standardContextual"/>
              </w:rPr>
              <w:tab/>
            </w:r>
            <w:r w:rsidRPr="000C7D16">
              <w:rPr>
                <w:rStyle w:val="Hipervnculo"/>
                <w:rFonts w:ascii="Times New Roman" w:hAnsi="Times New Roman" w:cs="Times New Roman"/>
                <w:noProof/>
              </w:rPr>
              <w:t>Metodología</w:t>
            </w:r>
            <w:r w:rsidRPr="000C7D16">
              <w:rPr>
                <w:rFonts w:ascii="Times New Roman" w:hAnsi="Times New Roman" w:cs="Times New Roman"/>
                <w:noProof/>
                <w:webHidden/>
              </w:rPr>
              <w:tab/>
            </w:r>
            <w:r w:rsidRPr="000C7D16">
              <w:rPr>
                <w:rFonts w:ascii="Times New Roman" w:hAnsi="Times New Roman" w:cs="Times New Roman"/>
                <w:noProof/>
                <w:webHidden/>
              </w:rPr>
              <w:fldChar w:fldCharType="begin"/>
            </w:r>
            <w:r w:rsidRPr="000C7D16">
              <w:rPr>
                <w:rFonts w:ascii="Times New Roman" w:hAnsi="Times New Roman" w:cs="Times New Roman"/>
                <w:noProof/>
                <w:webHidden/>
              </w:rPr>
              <w:instrText xml:space="preserve"> PAGEREF _Toc212198548 \h </w:instrText>
            </w:r>
            <w:r w:rsidRPr="000C7D16">
              <w:rPr>
                <w:rFonts w:ascii="Times New Roman" w:hAnsi="Times New Roman" w:cs="Times New Roman"/>
                <w:noProof/>
                <w:webHidden/>
              </w:rPr>
            </w:r>
            <w:r w:rsidRPr="000C7D16">
              <w:rPr>
                <w:rFonts w:ascii="Times New Roman" w:hAnsi="Times New Roman" w:cs="Times New Roman"/>
                <w:noProof/>
                <w:webHidden/>
              </w:rPr>
              <w:fldChar w:fldCharType="separate"/>
            </w:r>
            <w:r w:rsidRPr="000C7D16">
              <w:rPr>
                <w:rFonts w:ascii="Times New Roman" w:hAnsi="Times New Roman" w:cs="Times New Roman"/>
                <w:noProof/>
                <w:webHidden/>
              </w:rPr>
              <w:t>15</w:t>
            </w:r>
            <w:r w:rsidRPr="000C7D16">
              <w:rPr>
                <w:rFonts w:ascii="Times New Roman" w:hAnsi="Times New Roman" w:cs="Times New Roman"/>
                <w:noProof/>
                <w:webHidden/>
              </w:rPr>
              <w:fldChar w:fldCharType="end"/>
            </w:r>
          </w:hyperlink>
        </w:p>
        <w:p w14:paraId="2085B1E3" w14:textId="209460B5" w:rsidR="000C7D16" w:rsidRPr="000C7D16" w:rsidRDefault="000C7D16">
          <w:pPr>
            <w:pStyle w:val="TDC2"/>
            <w:tabs>
              <w:tab w:val="left" w:pos="1200"/>
            </w:tabs>
            <w:rPr>
              <w:rFonts w:ascii="Times New Roman" w:eastAsiaTheme="minorEastAsia" w:hAnsi="Times New Roman" w:cs="Times New Roman"/>
              <w:b w:val="0"/>
              <w:bCs w:val="0"/>
              <w:noProof/>
              <w:kern w:val="2"/>
              <w:sz w:val="24"/>
              <w:szCs w:val="24"/>
              <w:lang w:val="es-CO" w:eastAsia="es-MX"/>
              <w14:ligatures w14:val="standardContextual"/>
            </w:rPr>
          </w:pPr>
          <w:hyperlink w:anchor="_Toc212198549" w:history="1">
            <w:r w:rsidRPr="000C7D16">
              <w:rPr>
                <w:rStyle w:val="Hipervnculo"/>
                <w:rFonts w:ascii="Times New Roman" w:eastAsiaTheme="minorHAnsi" w:hAnsi="Times New Roman" w:cs="Times New Roman"/>
                <w:noProof/>
                <w:sz w:val="24"/>
                <w:szCs w:val="24"/>
              </w:rPr>
              <w:t>1.4.1.</w:t>
            </w:r>
            <w:r w:rsidRPr="000C7D16">
              <w:rPr>
                <w:rFonts w:ascii="Times New Roman" w:eastAsiaTheme="minorEastAsia" w:hAnsi="Times New Roman" w:cs="Times New Roman"/>
                <w:b w:val="0"/>
                <w:bCs w:val="0"/>
                <w:noProof/>
                <w:kern w:val="2"/>
                <w:sz w:val="24"/>
                <w:szCs w:val="24"/>
                <w:lang w:val="es-CO" w:eastAsia="es-MX"/>
                <w14:ligatures w14:val="standardContextual"/>
              </w:rPr>
              <w:tab/>
            </w:r>
            <w:r w:rsidRPr="000C7D16">
              <w:rPr>
                <w:rStyle w:val="Hipervnculo"/>
                <w:rFonts w:ascii="Times New Roman" w:hAnsi="Times New Roman" w:cs="Times New Roman"/>
                <w:noProof/>
                <w:sz w:val="24"/>
                <w:szCs w:val="24"/>
              </w:rPr>
              <w:t>Enfoque</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_Toc212198549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15</w:t>
            </w:r>
            <w:r w:rsidRPr="000C7D16">
              <w:rPr>
                <w:rFonts w:ascii="Times New Roman" w:hAnsi="Times New Roman" w:cs="Times New Roman"/>
                <w:noProof/>
                <w:webHidden/>
                <w:sz w:val="24"/>
                <w:szCs w:val="24"/>
              </w:rPr>
              <w:fldChar w:fldCharType="end"/>
            </w:r>
          </w:hyperlink>
        </w:p>
        <w:p w14:paraId="44060ED5" w14:textId="23AE740B" w:rsidR="000C7D16" w:rsidRPr="000C7D16" w:rsidRDefault="000C7D16">
          <w:pPr>
            <w:pStyle w:val="TDC2"/>
            <w:tabs>
              <w:tab w:val="left" w:pos="1200"/>
            </w:tabs>
            <w:rPr>
              <w:rFonts w:ascii="Times New Roman" w:eastAsiaTheme="minorEastAsia" w:hAnsi="Times New Roman" w:cs="Times New Roman"/>
              <w:b w:val="0"/>
              <w:bCs w:val="0"/>
              <w:noProof/>
              <w:kern w:val="2"/>
              <w:sz w:val="24"/>
              <w:szCs w:val="24"/>
              <w:lang w:val="es-CO" w:eastAsia="es-MX"/>
              <w14:ligatures w14:val="standardContextual"/>
            </w:rPr>
          </w:pPr>
          <w:hyperlink w:anchor="_Toc212198550" w:history="1">
            <w:r w:rsidRPr="000C7D16">
              <w:rPr>
                <w:rStyle w:val="Hipervnculo"/>
                <w:rFonts w:ascii="Times New Roman" w:hAnsi="Times New Roman" w:cs="Times New Roman"/>
                <w:noProof/>
                <w:sz w:val="24"/>
                <w:szCs w:val="24"/>
              </w:rPr>
              <w:t>1.4.2.</w:t>
            </w:r>
            <w:r w:rsidRPr="000C7D16">
              <w:rPr>
                <w:rFonts w:ascii="Times New Roman" w:eastAsiaTheme="minorEastAsia" w:hAnsi="Times New Roman" w:cs="Times New Roman"/>
                <w:b w:val="0"/>
                <w:bCs w:val="0"/>
                <w:noProof/>
                <w:kern w:val="2"/>
                <w:sz w:val="24"/>
                <w:szCs w:val="24"/>
                <w:lang w:val="es-CO" w:eastAsia="es-MX"/>
                <w14:ligatures w14:val="standardContextual"/>
              </w:rPr>
              <w:tab/>
            </w:r>
            <w:r w:rsidRPr="000C7D16">
              <w:rPr>
                <w:rStyle w:val="Hipervnculo"/>
                <w:rFonts w:ascii="Times New Roman" w:hAnsi="Times New Roman" w:cs="Times New Roman"/>
                <w:noProof/>
                <w:sz w:val="24"/>
                <w:szCs w:val="24"/>
              </w:rPr>
              <w:t>Tipo de Investigación</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_Toc212198550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16</w:t>
            </w:r>
            <w:r w:rsidRPr="000C7D16">
              <w:rPr>
                <w:rFonts w:ascii="Times New Roman" w:hAnsi="Times New Roman" w:cs="Times New Roman"/>
                <w:noProof/>
                <w:webHidden/>
                <w:sz w:val="24"/>
                <w:szCs w:val="24"/>
              </w:rPr>
              <w:fldChar w:fldCharType="end"/>
            </w:r>
          </w:hyperlink>
        </w:p>
        <w:p w14:paraId="3773D227" w14:textId="7010AF9F" w:rsidR="000C7D16" w:rsidRPr="000C7D16" w:rsidRDefault="000C7D16">
          <w:pPr>
            <w:pStyle w:val="TDC2"/>
            <w:tabs>
              <w:tab w:val="left" w:pos="1200"/>
            </w:tabs>
            <w:rPr>
              <w:rFonts w:ascii="Times New Roman" w:eastAsiaTheme="minorEastAsia" w:hAnsi="Times New Roman" w:cs="Times New Roman"/>
              <w:b w:val="0"/>
              <w:bCs w:val="0"/>
              <w:noProof/>
              <w:kern w:val="2"/>
              <w:sz w:val="24"/>
              <w:szCs w:val="24"/>
              <w:lang w:val="es-CO" w:eastAsia="es-MX"/>
              <w14:ligatures w14:val="standardContextual"/>
            </w:rPr>
          </w:pPr>
          <w:hyperlink w:anchor="_Toc212198551" w:history="1">
            <w:r w:rsidRPr="000C7D16">
              <w:rPr>
                <w:rStyle w:val="Hipervnculo"/>
                <w:rFonts w:ascii="Times New Roman" w:hAnsi="Times New Roman" w:cs="Times New Roman"/>
                <w:noProof/>
                <w:sz w:val="24"/>
                <w:szCs w:val="24"/>
              </w:rPr>
              <w:t>1.4.3.</w:t>
            </w:r>
            <w:r w:rsidRPr="000C7D16">
              <w:rPr>
                <w:rFonts w:ascii="Times New Roman" w:eastAsiaTheme="minorEastAsia" w:hAnsi="Times New Roman" w:cs="Times New Roman"/>
                <w:b w:val="0"/>
                <w:bCs w:val="0"/>
                <w:noProof/>
                <w:kern w:val="2"/>
                <w:sz w:val="24"/>
                <w:szCs w:val="24"/>
                <w:lang w:val="es-CO" w:eastAsia="es-MX"/>
                <w14:ligatures w14:val="standardContextual"/>
              </w:rPr>
              <w:tab/>
            </w:r>
            <w:r w:rsidRPr="000C7D16">
              <w:rPr>
                <w:rStyle w:val="Hipervnculo"/>
                <w:rFonts w:ascii="Times New Roman" w:hAnsi="Times New Roman" w:cs="Times New Roman"/>
                <w:noProof/>
                <w:sz w:val="24"/>
                <w:szCs w:val="24"/>
              </w:rPr>
              <w:t>Método</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_Toc212198551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16</w:t>
            </w:r>
            <w:r w:rsidRPr="000C7D16">
              <w:rPr>
                <w:rFonts w:ascii="Times New Roman" w:hAnsi="Times New Roman" w:cs="Times New Roman"/>
                <w:noProof/>
                <w:webHidden/>
                <w:sz w:val="24"/>
                <w:szCs w:val="24"/>
              </w:rPr>
              <w:fldChar w:fldCharType="end"/>
            </w:r>
          </w:hyperlink>
        </w:p>
        <w:p w14:paraId="7151F4A9" w14:textId="4BEC3D9A" w:rsidR="000C7D16" w:rsidRPr="000C7D16" w:rsidRDefault="000C7D16">
          <w:pPr>
            <w:pStyle w:val="TDC2"/>
            <w:tabs>
              <w:tab w:val="left" w:pos="1200"/>
            </w:tabs>
            <w:rPr>
              <w:rFonts w:ascii="Times New Roman" w:eastAsiaTheme="minorEastAsia" w:hAnsi="Times New Roman" w:cs="Times New Roman"/>
              <w:b w:val="0"/>
              <w:bCs w:val="0"/>
              <w:noProof/>
              <w:kern w:val="2"/>
              <w:sz w:val="24"/>
              <w:szCs w:val="24"/>
              <w:lang w:val="es-CO" w:eastAsia="es-MX"/>
              <w14:ligatures w14:val="standardContextual"/>
            </w:rPr>
          </w:pPr>
          <w:hyperlink w:anchor="_Toc212198552" w:history="1">
            <w:r w:rsidRPr="000C7D16">
              <w:rPr>
                <w:rStyle w:val="Hipervnculo"/>
                <w:rFonts w:ascii="Times New Roman" w:hAnsi="Times New Roman" w:cs="Times New Roman"/>
                <w:noProof/>
                <w:sz w:val="24"/>
                <w:szCs w:val="24"/>
              </w:rPr>
              <w:t>1.4.4.</w:t>
            </w:r>
            <w:r w:rsidRPr="000C7D16">
              <w:rPr>
                <w:rFonts w:ascii="Times New Roman" w:eastAsiaTheme="minorEastAsia" w:hAnsi="Times New Roman" w:cs="Times New Roman"/>
                <w:b w:val="0"/>
                <w:bCs w:val="0"/>
                <w:noProof/>
                <w:kern w:val="2"/>
                <w:sz w:val="24"/>
                <w:szCs w:val="24"/>
                <w:lang w:val="es-CO" w:eastAsia="es-MX"/>
                <w14:ligatures w14:val="standardContextual"/>
              </w:rPr>
              <w:tab/>
            </w:r>
            <w:r w:rsidRPr="000C7D16">
              <w:rPr>
                <w:rStyle w:val="Hipervnculo"/>
                <w:rFonts w:ascii="Times New Roman" w:hAnsi="Times New Roman" w:cs="Times New Roman"/>
                <w:noProof/>
                <w:sz w:val="24"/>
                <w:szCs w:val="24"/>
              </w:rPr>
              <w:t>Fases de la Investigación</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_Toc212198552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17</w:t>
            </w:r>
            <w:r w:rsidRPr="000C7D16">
              <w:rPr>
                <w:rFonts w:ascii="Times New Roman" w:hAnsi="Times New Roman" w:cs="Times New Roman"/>
                <w:noProof/>
                <w:webHidden/>
                <w:sz w:val="24"/>
                <w:szCs w:val="24"/>
              </w:rPr>
              <w:fldChar w:fldCharType="end"/>
            </w:r>
          </w:hyperlink>
        </w:p>
        <w:p w14:paraId="7023F712" w14:textId="542A575B" w:rsidR="000C7D16" w:rsidRPr="000C7D16" w:rsidRDefault="000C7D16">
          <w:pPr>
            <w:pStyle w:val="TDC3"/>
            <w:tabs>
              <w:tab w:val="left" w:pos="1440"/>
              <w:tab w:val="right" w:leader="dot" w:pos="9016"/>
            </w:tabs>
            <w:rPr>
              <w:rFonts w:ascii="Times New Roman" w:eastAsiaTheme="minorEastAsia" w:hAnsi="Times New Roman" w:cs="Times New Roman"/>
              <w:noProof/>
              <w:kern w:val="2"/>
              <w:sz w:val="24"/>
              <w:szCs w:val="24"/>
              <w:lang w:val="es-CO" w:eastAsia="es-MX"/>
              <w14:ligatures w14:val="standardContextual"/>
            </w:rPr>
          </w:pPr>
          <w:hyperlink w:anchor="_Toc212198553" w:history="1">
            <w:r w:rsidRPr="000C7D16">
              <w:rPr>
                <w:rStyle w:val="Hipervnculo"/>
                <w:rFonts w:ascii="Times New Roman" w:hAnsi="Times New Roman" w:cs="Times New Roman"/>
                <w:iCs/>
                <w:noProof/>
                <w:sz w:val="24"/>
                <w:szCs w:val="24"/>
              </w:rPr>
              <w:t>1.4.4.1.</w:t>
            </w:r>
            <w:r w:rsidRPr="000C7D16">
              <w:rPr>
                <w:rFonts w:ascii="Times New Roman" w:eastAsiaTheme="minorEastAsia" w:hAnsi="Times New Roman" w:cs="Times New Roman"/>
                <w:noProof/>
                <w:kern w:val="2"/>
                <w:sz w:val="24"/>
                <w:szCs w:val="24"/>
                <w:lang w:val="es-CO" w:eastAsia="es-MX"/>
                <w14:ligatures w14:val="standardContextual"/>
              </w:rPr>
              <w:tab/>
            </w:r>
            <w:r w:rsidRPr="000C7D16">
              <w:rPr>
                <w:rStyle w:val="Hipervnculo"/>
                <w:rFonts w:ascii="Times New Roman" w:hAnsi="Times New Roman" w:cs="Times New Roman"/>
                <w:iCs/>
                <w:noProof/>
                <w:sz w:val="24"/>
                <w:szCs w:val="24"/>
              </w:rPr>
              <w:t>Revisión exploratoria del tema y delimitación del problema de investigación:</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_Toc212198553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17</w:t>
            </w:r>
            <w:r w:rsidRPr="000C7D16">
              <w:rPr>
                <w:rFonts w:ascii="Times New Roman" w:hAnsi="Times New Roman" w:cs="Times New Roman"/>
                <w:noProof/>
                <w:webHidden/>
                <w:sz w:val="24"/>
                <w:szCs w:val="24"/>
              </w:rPr>
              <w:fldChar w:fldCharType="end"/>
            </w:r>
          </w:hyperlink>
        </w:p>
        <w:p w14:paraId="2ECA5B29" w14:textId="23C0B7F1" w:rsidR="000C7D16" w:rsidRPr="000C7D16" w:rsidRDefault="000C7D16">
          <w:pPr>
            <w:pStyle w:val="TDC3"/>
            <w:tabs>
              <w:tab w:val="left" w:pos="1440"/>
              <w:tab w:val="right" w:leader="dot" w:pos="9016"/>
            </w:tabs>
            <w:rPr>
              <w:rFonts w:ascii="Times New Roman" w:eastAsiaTheme="minorEastAsia" w:hAnsi="Times New Roman" w:cs="Times New Roman"/>
              <w:noProof/>
              <w:kern w:val="2"/>
              <w:sz w:val="24"/>
              <w:szCs w:val="24"/>
              <w:lang w:val="es-CO" w:eastAsia="es-MX"/>
              <w14:ligatures w14:val="standardContextual"/>
            </w:rPr>
          </w:pPr>
          <w:hyperlink w:anchor="_Toc212198554" w:history="1">
            <w:r w:rsidRPr="000C7D16">
              <w:rPr>
                <w:rStyle w:val="Hipervnculo"/>
                <w:rFonts w:ascii="Times New Roman" w:hAnsi="Times New Roman" w:cs="Times New Roman"/>
                <w:iCs/>
                <w:noProof/>
                <w:sz w:val="24"/>
                <w:szCs w:val="24"/>
              </w:rPr>
              <w:t>1.4.4.2.</w:t>
            </w:r>
            <w:r w:rsidRPr="000C7D16">
              <w:rPr>
                <w:rFonts w:ascii="Times New Roman" w:eastAsiaTheme="minorEastAsia" w:hAnsi="Times New Roman" w:cs="Times New Roman"/>
                <w:noProof/>
                <w:kern w:val="2"/>
                <w:sz w:val="24"/>
                <w:szCs w:val="24"/>
                <w:lang w:val="es-CO" w:eastAsia="es-MX"/>
                <w14:ligatures w14:val="standardContextual"/>
              </w:rPr>
              <w:tab/>
            </w:r>
            <w:r w:rsidRPr="000C7D16">
              <w:rPr>
                <w:rStyle w:val="Hipervnculo"/>
                <w:rFonts w:ascii="Times New Roman" w:hAnsi="Times New Roman" w:cs="Times New Roman"/>
                <w:iCs/>
                <w:noProof/>
                <w:sz w:val="24"/>
                <w:szCs w:val="24"/>
              </w:rPr>
              <w:t>Recopilación y organización de fuentes documentales:</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_Toc212198554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17</w:t>
            </w:r>
            <w:r w:rsidRPr="000C7D16">
              <w:rPr>
                <w:rFonts w:ascii="Times New Roman" w:hAnsi="Times New Roman" w:cs="Times New Roman"/>
                <w:noProof/>
                <w:webHidden/>
                <w:sz w:val="24"/>
                <w:szCs w:val="24"/>
              </w:rPr>
              <w:fldChar w:fldCharType="end"/>
            </w:r>
          </w:hyperlink>
        </w:p>
        <w:p w14:paraId="241803D8" w14:textId="21BE063A" w:rsidR="000C7D16" w:rsidRPr="000C7D16" w:rsidRDefault="000C7D16">
          <w:pPr>
            <w:pStyle w:val="TDC3"/>
            <w:tabs>
              <w:tab w:val="left" w:pos="1440"/>
              <w:tab w:val="right" w:leader="dot" w:pos="9016"/>
            </w:tabs>
            <w:rPr>
              <w:rFonts w:ascii="Times New Roman" w:eastAsiaTheme="minorEastAsia" w:hAnsi="Times New Roman" w:cs="Times New Roman"/>
              <w:noProof/>
              <w:kern w:val="2"/>
              <w:sz w:val="24"/>
              <w:szCs w:val="24"/>
              <w:lang w:val="es-CO" w:eastAsia="es-MX"/>
              <w14:ligatures w14:val="standardContextual"/>
            </w:rPr>
          </w:pPr>
          <w:hyperlink w:anchor="_Toc212198555" w:history="1">
            <w:r w:rsidRPr="000C7D16">
              <w:rPr>
                <w:rStyle w:val="Hipervnculo"/>
                <w:rFonts w:ascii="Times New Roman" w:hAnsi="Times New Roman" w:cs="Times New Roman"/>
                <w:iCs/>
                <w:noProof/>
                <w:sz w:val="24"/>
                <w:szCs w:val="24"/>
              </w:rPr>
              <w:t>1.4.4.3.</w:t>
            </w:r>
            <w:r w:rsidRPr="000C7D16">
              <w:rPr>
                <w:rFonts w:ascii="Times New Roman" w:eastAsiaTheme="minorEastAsia" w:hAnsi="Times New Roman" w:cs="Times New Roman"/>
                <w:noProof/>
                <w:kern w:val="2"/>
                <w:sz w:val="24"/>
                <w:szCs w:val="24"/>
                <w:lang w:val="es-CO" w:eastAsia="es-MX"/>
                <w14:ligatures w14:val="standardContextual"/>
              </w:rPr>
              <w:tab/>
            </w:r>
            <w:r w:rsidRPr="000C7D16">
              <w:rPr>
                <w:rStyle w:val="Hipervnculo"/>
                <w:rFonts w:ascii="Times New Roman" w:hAnsi="Times New Roman" w:cs="Times New Roman"/>
                <w:iCs/>
                <w:noProof/>
                <w:sz w:val="24"/>
                <w:szCs w:val="24"/>
              </w:rPr>
              <w:t>Análisis e interpretación hermenéutica del marco jurídico y doctrinal:</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_Toc212198555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18</w:t>
            </w:r>
            <w:r w:rsidRPr="000C7D16">
              <w:rPr>
                <w:rFonts w:ascii="Times New Roman" w:hAnsi="Times New Roman" w:cs="Times New Roman"/>
                <w:noProof/>
                <w:webHidden/>
                <w:sz w:val="24"/>
                <w:szCs w:val="24"/>
              </w:rPr>
              <w:fldChar w:fldCharType="end"/>
            </w:r>
          </w:hyperlink>
        </w:p>
        <w:p w14:paraId="4858480A" w14:textId="6600213F" w:rsidR="000C7D16" w:rsidRPr="000C7D16" w:rsidRDefault="000C7D16">
          <w:pPr>
            <w:pStyle w:val="TDC3"/>
            <w:tabs>
              <w:tab w:val="left" w:pos="1440"/>
              <w:tab w:val="right" w:leader="dot" w:pos="9016"/>
            </w:tabs>
            <w:rPr>
              <w:rFonts w:ascii="Times New Roman" w:eastAsiaTheme="minorEastAsia" w:hAnsi="Times New Roman" w:cs="Times New Roman"/>
              <w:noProof/>
              <w:kern w:val="2"/>
              <w:sz w:val="24"/>
              <w:szCs w:val="24"/>
              <w:lang w:val="es-CO" w:eastAsia="es-MX"/>
              <w14:ligatures w14:val="standardContextual"/>
            </w:rPr>
          </w:pPr>
          <w:hyperlink w:anchor="_Toc212198556" w:history="1">
            <w:r w:rsidRPr="000C7D16">
              <w:rPr>
                <w:rStyle w:val="Hipervnculo"/>
                <w:rFonts w:ascii="Times New Roman" w:hAnsi="Times New Roman" w:cs="Times New Roman"/>
                <w:iCs/>
                <w:noProof/>
                <w:sz w:val="24"/>
                <w:szCs w:val="24"/>
              </w:rPr>
              <w:t>1.4.4.4.</w:t>
            </w:r>
            <w:r w:rsidRPr="000C7D16">
              <w:rPr>
                <w:rFonts w:ascii="Times New Roman" w:eastAsiaTheme="minorEastAsia" w:hAnsi="Times New Roman" w:cs="Times New Roman"/>
                <w:noProof/>
                <w:kern w:val="2"/>
                <w:sz w:val="24"/>
                <w:szCs w:val="24"/>
                <w:lang w:val="es-CO" w:eastAsia="es-MX"/>
                <w14:ligatures w14:val="standardContextual"/>
              </w:rPr>
              <w:tab/>
            </w:r>
            <w:r w:rsidRPr="000C7D16">
              <w:rPr>
                <w:rStyle w:val="Hipervnculo"/>
                <w:rFonts w:ascii="Times New Roman" w:hAnsi="Times New Roman" w:cs="Times New Roman"/>
                <w:iCs/>
                <w:noProof/>
                <w:sz w:val="24"/>
                <w:szCs w:val="24"/>
              </w:rPr>
              <w:t>Redacción del marco teórico y jurídico:</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_Toc212198556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18</w:t>
            </w:r>
            <w:r w:rsidRPr="000C7D16">
              <w:rPr>
                <w:rFonts w:ascii="Times New Roman" w:hAnsi="Times New Roman" w:cs="Times New Roman"/>
                <w:noProof/>
                <w:webHidden/>
                <w:sz w:val="24"/>
                <w:szCs w:val="24"/>
              </w:rPr>
              <w:fldChar w:fldCharType="end"/>
            </w:r>
          </w:hyperlink>
        </w:p>
        <w:p w14:paraId="7DD087EA" w14:textId="12E78BE1" w:rsidR="000C7D16" w:rsidRPr="000C7D16" w:rsidRDefault="000C7D16">
          <w:pPr>
            <w:pStyle w:val="TDC3"/>
            <w:tabs>
              <w:tab w:val="left" w:pos="1440"/>
              <w:tab w:val="right" w:leader="dot" w:pos="9016"/>
            </w:tabs>
            <w:rPr>
              <w:rFonts w:ascii="Times New Roman" w:eastAsiaTheme="minorEastAsia" w:hAnsi="Times New Roman" w:cs="Times New Roman"/>
              <w:noProof/>
              <w:kern w:val="2"/>
              <w:sz w:val="24"/>
              <w:szCs w:val="24"/>
              <w:lang w:val="es-CO" w:eastAsia="es-MX"/>
              <w14:ligatures w14:val="standardContextual"/>
            </w:rPr>
          </w:pPr>
          <w:hyperlink w:anchor="_Toc212198557" w:history="1">
            <w:r w:rsidRPr="000C7D16">
              <w:rPr>
                <w:rStyle w:val="Hipervnculo"/>
                <w:rFonts w:ascii="Times New Roman" w:hAnsi="Times New Roman" w:cs="Times New Roman"/>
                <w:iCs/>
                <w:noProof/>
                <w:sz w:val="24"/>
                <w:szCs w:val="24"/>
              </w:rPr>
              <w:t>1.4.4.5.</w:t>
            </w:r>
            <w:r w:rsidRPr="000C7D16">
              <w:rPr>
                <w:rFonts w:ascii="Times New Roman" w:eastAsiaTheme="minorEastAsia" w:hAnsi="Times New Roman" w:cs="Times New Roman"/>
                <w:noProof/>
                <w:kern w:val="2"/>
                <w:sz w:val="24"/>
                <w:szCs w:val="24"/>
                <w:lang w:val="es-CO" w:eastAsia="es-MX"/>
                <w14:ligatures w14:val="standardContextual"/>
              </w:rPr>
              <w:tab/>
            </w:r>
            <w:r w:rsidRPr="000C7D16">
              <w:rPr>
                <w:rStyle w:val="Hipervnculo"/>
                <w:rFonts w:ascii="Times New Roman" w:hAnsi="Times New Roman" w:cs="Times New Roman"/>
                <w:iCs/>
                <w:noProof/>
                <w:sz w:val="24"/>
                <w:szCs w:val="24"/>
              </w:rPr>
              <w:t>Síntesis y propuesta crítica:</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_Toc212198557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18</w:t>
            </w:r>
            <w:r w:rsidRPr="000C7D16">
              <w:rPr>
                <w:rFonts w:ascii="Times New Roman" w:hAnsi="Times New Roman" w:cs="Times New Roman"/>
                <w:noProof/>
                <w:webHidden/>
                <w:sz w:val="24"/>
                <w:szCs w:val="24"/>
              </w:rPr>
              <w:fldChar w:fldCharType="end"/>
            </w:r>
          </w:hyperlink>
        </w:p>
        <w:p w14:paraId="43FB0582" w14:textId="5C2B1E11" w:rsidR="000C7D16" w:rsidRPr="000C7D16" w:rsidRDefault="000C7D16">
          <w:pPr>
            <w:pStyle w:val="TDC2"/>
            <w:tabs>
              <w:tab w:val="left" w:pos="1200"/>
            </w:tabs>
            <w:rPr>
              <w:rFonts w:ascii="Times New Roman" w:eastAsiaTheme="minorEastAsia" w:hAnsi="Times New Roman" w:cs="Times New Roman"/>
              <w:b w:val="0"/>
              <w:bCs w:val="0"/>
              <w:noProof/>
              <w:kern w:val="2"/>
              <w:sz w:val="24"/>
              <w:szCs w:val="24"/>
              <w:lang w:val="es-CO" w:eastAsia="es-MX"/>
              <w14:ligatures w14:val="standardContextual"/>
            </w:rPr>
          </w:pPr>
          <w:hyperlink w:anchor="_Toc212198558" w:history="1">
            <w:r w:rsidRPr="000C7D16">
              <w:rPr>
                <w:rStyle w:val="Hipervnculo"/>
                <w:rFonts w:ascii="Times New Roman" w:hAnsi="Times New Roman" w:cs="Times New Roman"/>
                <w:noProof/>
                <w:sz w:val="24"/>
                <w:szCs w:val="24"/>
              </w:rPr>
              <w:t>1.4.5.</w:t>
            </w:r>
            <w:r w:rsidRPr="000C7D16">
              <w:rPr>
                <w:rFonts w:ascii="Times New Roman" w:eastAsiaTheme="minorEastAsia" w:hAnsi="Times New Roman" w:cs="Times New Roman"/>
                <w:b w:val="0"/>
                <w:bCs w:val="0"/>
                <w:noProof/>
                <w:kern w:val="2"/>
                <w:sz w:val="24"/>
                <w:szCs w:val="24"/>
                <w:lang w:val="es-CO" w:eastAsia="es-MX"/>
                <w14:ligatures w14:val="standardContextual"/>
              </w:rPr>
              <w:tab/>
            </w:r>
            <w:r w:rsidRPr="000C7D16">
              <w:rPr>
                <w:rStyle w:val="Hipervnculo"/>
                <w:rFonts w:ascii="Times New Roman" w:hAnsi="Times New Roman" w:cs="Times New Roman"/>
                <w:noProof/>
                <w:sz w:val="24"/>
                <w:szCs w:val="24"/>
              </w:rPr>
              <w:t>Técnicas e Instrumentos</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_Toc212198558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18</w:t>
            </w:r>
            <w:r w:rsidRPr="000C7D16">
              <w:rPr>
                <w:rFonts w:ascii="Times New Roman" w:hAnsi="Times New Roman" w:cs="Times New Roman"/>
                <w:noProof/>
                <w:webHidden/>
                <w:sz w:val="24"/>
                <w:szCs w:val="24"/>
              </w:rPr>
              <w:fldChar w:fldCharType="end"/>
            </w:r>
          </w:hyperlink>
        </w:p>
        <w:p w14:paraId="100F1C7A" w14:textId="4F84B335" w:rsidR="000C7D16" w:rsidRPr="000C7D16" w:rsidRDefault="000C7D16">
          <w:pPr>
            <w:pStyle w:val="TDC3"/>
            <w:tabs>
              <w:tab w:val="left" w:pos="1440"/>
              <w:tab w:val="right" w:leader="dot" w:pos="9016"/>
            </w:tabs>
            <w:rPr>
              <w:rFonts w:ascii="Times New Roman" w:eastAsiaTheme="minorEastAsia" w:hAnsi="Times New Roman" w:cs="Times New Roman"/>
              <w:noProof/>
              <w:kern w:val="2"/>
              <w:sz w:val="24"/>
              <w:szCs w:val="24"/>
              <w:lang w:val="es-CO" w:eastAsia="es-MX"/>
              <w14:ligatures w14:val="standardContextual"/>
            </w:rPr>
          </w:pPr>
          <w:hyperlink w:anchor="_Toc212198559" w:history="1">
            <w:r w:rsidRPr="000C7D16">
              <w:rPr>
                <w:rStyle w:val="Hipervnculo"/>
                <w:rFonts w:ascii="Times New Roman" w:hAnsi="Times New Roman" w:cs="Times New Roman"/>
                <w:iCs/>
                <w:noProof/>
                <w:sz w:val="24"/>
                <w:szCs w:val="24"/>
              </w:rPr>
              <w:t>1.4.5.1.</w:t>
            </w:r>
            <w:r w:rsidRPr="000C7D16">
              <w:rPr>
                <w:rFonts w:ascii="Times New Roman" w:eastAsiaTheme="minorEastAsia" w:hAnsi="Times New Roman" w:cs="Times New Roman"/>
                <w:noProof/>
                <w:kern w:val="2"/>
                <w:sz w:val="24"/>
                <w:szCs w:val="24"/>
                <w:lang w:val="es-CO" w:eastAsia="es-MX"/>
                <w14:ligatures w14:val="standardContextual"/>
              </w:rPr>
              <w:tab/>
            </w:r>
            <w:r w:rsidRPr="000C7D16">
              <w:rPr>
                <w:rStyle w:val="Hipervnculo"/>
                <w:rFonts w:ascii="Times New Roman" w:hAnsi="Times New Roman" w:cs="Times New Roman"/>
                <w:iCs/>
                <w:noProof/>
                <w:sz w:val="24"/>
                <w:szCs w:val="24"/>
              </w:rPr>
              <w:t>Técnicas</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_Toc212198559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19</w:t>
            </w:r>
            <w:r w:rsidRPr="000C7D16">
              <w:rPr>
                <w:rFonts w:ascii="Times New Roman" w:hAnsi="Times New Roman" w:cs="Times New Roman"/>
                <w:noProof/>
                <w:webHidden/>
                <w:sz w:val="24"/>
                <w:szCs w:val="24"/>
              </w:rPr>
              <w:fldChar w:fldCharType="end"/>
            </w:r>
          </w:hyperlink>
        </w:p>
        <w:p w14:paraId="2EC43C67" w14:textId="7EA716E7" w:rsidR="000C7D16" w:rsidRPr="000C7D16" w:rsidRDefault="000C7D16">
          <w:pPr>
            <w:pStyle w:val="TDC1"/>
            <w:rPr>
              <w:rFonts w:ascii="Times New Roman" w:eastAsiaTheme="minorEastAsia" w:hAnsi="Times New Roman" w:cs="Times New Roman"/>
              <w:b w:val="0"/>
              <w:bCs w:val="0"/>
              <w:i w:val="0"/>
              <w:iCs w:val="0"/>
              <w:noProof/>
              <w:kern w:val="2"/>
              <w:lang w:val="es-CO" w:eastAsia="es-MX"/>
              <w14:ligatures w14:val="standardContextual"/>
            </w:rPr>
          </w:pPr>
          <w:hyperlink w:anchor="_Toc212198560" w:history="1">
            <w:r w:rsidRPr="000C7D16">
              <w:rPr>
                <w:rStyle w:val="Hipervnculo"/>
                <w:rFonts w:ascii="Times New Roman" w:hAnsi="Times New Roman" w:cs="Times New Roman"/>
                <w:noProof/>
              </w:rPr>
              <w:t>1.5.</w:t>
            </w:r>
            <w:r w:rsidRPr="000C7D16">
              <w:rPr>
                <w:rFonts w:ascii="Times New Roman" w:eastAsiaTheme="minorEastAsia" w:hAnsi="Times New Roman" w:cs="Times New Roman"/>
                <w:b w:val="0"/>
                <w:bCs w:val="0"/>
                <w:i w:val="0"/>
                <w:iCs w:val="0"/>
                <w:noProof/>
                <w:kern w:val="2"/>
                <w:lang w:val="es-CO" w:eastAsia="es-MX"/>
                <w14:ligatures w14:val="standardContextual"/>
              </w:rPr>
              <w:tab/>
            </w:r>
            <w:r w:rsidRPr="000C7D16">
              <w:rPr>
                <w:rStyle w:val="Hipervnculo"/>
                <w:rFonts w:ascii="Times New Roman" w:hAnsi="Times New Roman" w:cs="Times New Roman"/>
                <w:noProof/>
              </w:rPr>
              <w:t>Antecedentes</w:t>
            </w:r>
            <w:r w:rsidRPr="000C7D16">
              <w:rPr>
                <w:rFonts w:ascii="Times New Roman" w:hAnsi="Times New Roman" w:cs="Times New Roman"/>
                <w:noProof/>
                <w:webHidden/>
              </w:rPr>
              <w:tab/>
            </w:r>
            <w:r w:rsidRPr="000C7D16">
              <w:rPr>
                <w:rFonts w:ascii="Times New Roman" w:hAnsi="Times New Roman" w:cs="Times New Roman"/>
                <w:noProof/>
                <w:webHidden/>
              </w:rPr>
              <w:fldChar w:fldCharType="begin"/>
            </w:r>
            <w:r w:rsidRPr="000C7D16">
              <w:rPr>
                <w:rFonts w:ascii="Times New Roman" w:hAnsi="Times New Roman" w:cs="Times New Roman"/>
                <w:noProof/>
                <w:webHidden/>
              </w:rPr>
              <w:instrText xml:space="preserve"> PAGEREF _Toc212198560 \h </w:instrText>
            </w:r>
            <w:r w:rsidRPr="000C7D16">
              <w:rPr>
                <w:rFonts w:ascii="Times New Roman" w:hAnsi="Times New Roman" w:cs="Times New Roman"/>
                <w:noProof/>
                <w:webHidden/>
              </w:rPr>
            </w:r>
            <w:r w:rsidRPr="000C7D16">
              <w:rPr>
                <w:rFonts w:ascii="Times New Roman" w:hAnsi="Times New Roman" w:cs="Times New Roman"/>
                <w:noProof/>
                <w:webHidden/>
              </w:rPr>
              <w:fldChar w:fldCharType="separate"/>
            </w:r>
            <w:r w:rsidRPr="000C7D16">
              <w:rPr>
                <w:rFonts w:ascii="Times New Roman" w:hAnsi="Times New Roman" w:cs="Times New Roman"/>
                <w:noProof/>
                <w:webHidden/>
              </w:rPr>
              <w:t>20</w:t>
            </w:r>
            <w:r w:rsidRPr="000C7D16">
              <w:rPr>
                <w:rFonts w:ascii="Times New Roman" w:hAnsi="Times New Roman" w:cs="Times New Roman"/>
                <w:noProof/>
                <w:webHidden/>
              </w:rPr>
              <w:fldChar w:fldCharType="end"/>
            </w:r>
          </w:hyperlink>
        </w:p>
        <w:p w14:paraId="394E0B38" w14:textId="405A8460" w:rsidR="000C7D16" w:rsidRPr="000C7D16" w:rsidRDefault="000C7D16">
          <w:pPr>
            <w:pStyle w:val="TDC1"/>
            <w:rPr>
              <w:rFonts w:ascii="Times New Roman" w:eastAsiaTheme="minorEastAsia" w:hAnsi="Times New Roman" w:cs="Times New Roman"/>
              <w:b w:val="0"/>
              <w:bCs w:val="0"/>
              <w:i w:val="0"/>
              <w:iCs w:val="0"/>
              <w:noProof/>
              <w:kern w:val="2"/>
              <w:lang w:val="es-CO" w:eastAsia="es-MX"/>
              <w14:ligatures w14:val="standardContextual"/>
            </w:rPr>
          </w:pPr>
          <w:hyperlink w:anchor="_Toc212198561" w:history="1">
            <w:r w:rsidRPr="000C7D16">
              <w:rPr>
                <w:rStyle w:val="Hipervnculo"/>
                <w:rFonts w:ascii="Times New Roman" w:hAnsi="Times New Roman" w:cs="Times New Roman"/>
                <w:noProof/>
              </w:rPr>
              <w:t>1.6.</w:t>
            </w:r>
            <w:r w:rsidRPr="000C7D16">
              <w:rPr>
                <w:rFonts w:ascii="Times New Roman" w:eastAsiaTheme="minorEastAsia" w:hAnsi="Times New Roman" w:cs="Times New Roman"/>
                <w:b w:val="0"/>
                <w:bCs w:val="0"/>
                <w:i w:val="0"/>
                <w:iCs w:val="0"/>
                <w:noProof/>
                <w:kern w:val="2"/>
                <w:lang w:val="es-CO" w:eastAsia="es-MX"/>
                <w14:ligatures w14:val="standardContextual"/>
              </w:rPr>
              <w:tab/>
            </w:r>
            <w:r w:rsidRPr="000C7D16">
              <w:rPr>
                <w:rStyle w:val="Hipervnculo"/>
                <w:rFonts w:ascii="Times New Roman" w:hAnsi="Times New Roman" w:cs="Times New Roman"/>
                <w:noProof/>
              </w:rPr>
              <w:t>Marco Conceptual: Derechos de autor, derechos morales, Inteligencia artificial.</w:t>
            </w:r>
            <w:r w:rsidRPr="000C7D16">
              <w:rPr>
                <w:rFonts w:ascii="Times New Roman" w:hAnsi="Times New Roman" w:cs="Times New Roman"/>
                <w:noProof/>
                <w:webHidden/>
              </w:rPr>
              <w:tab/>
            </w:r>
            <w:r w:rsidRPr="000C7D16">
              <w:rPr>
                <w:rFonts w:ascii="Times New Roman" w:hAnsi="Times New Roman" w:cs="Times New Roman"/>
                <w:noProof/>
                <w:webHidden/>
              </w:rPr>
              <w:fldChar w:fldCharType="begin"/>
            </w:r>
            <w:r w:rsidRPr="000C7D16">
              <w:rPr>
                <w:rFonts w:ascii="Times New Roman" w:hAnsi="Times New Roman" w:cs="Times New Roman"/>
                <w:noProof/>
                <w:webHidden/>
              </w:rPr>
              <w:instrText xml:space="preserve"> PAGEREF _Toc212198561 \h </w:instrText>
            </w:r>
            <w:r w:rsidRPr="000C7D16">
              <w:rPr>
                <w:rFonts w:ascii="Times New Roman" w:hAnsi="Times New Roman" w:cs="Times New Roman"/>
                <w:noProof/>
                <w:webHidden/>
              </w:rPr>
            </w:r>
            <w:r w:rsidRPr="000C7D16">
              <w:rPr>
                <w:rFonts w:ascii="Times New Roman" w:hAnsi="Times New Roman" w:cs="Times New Roman"/>
                <w:noProof/>
                <w:webHidden/>
              </w:rPr>
              <w:fldChar w:fldCharType="separate"/>
            </w:r>
            <w:r w:rsidRPr="000C7D16">
              <w:rPr>
                <w:rFonts w:ascii="Times New Roman" w:hAnsi="Times New Roman" w:cs="Times New Roman"/>
                <w:noProof/>
                <w:webHidden/>
              </w:rPr>
              <w:t>25</w:t>
            </w:r>
            <w:r w:rsidRPr="000C7D16">
              <w:rPr>
                <w:rFonts w:ascii="Times New Roman" w:hAnsi="Times New Roman" w:cs="Times New Roman"/>
                <w:noProof/>
                <w:webHidden/>
              </w:rPr>
              <w:fldChar w:fldCharType="end"/>
            </w:r>
          </w:hyperlink>
        </w:p>
        <w:p w14:paraId="021127FB" w14:textId="54D3F5A7" w:rsidR="000C7D16" w:rsidRPr="000C7D16" w:rsidRDefault="000C7D16">
          <w:pPr>
            <w:pStyle w:val="TDC2"/>
            <w:tabs>
              <w:tab w:val="left" w:pos="1200"/>
            </w:tabs>
            <w:rPr>
              <w:rFonts w:ascii="Times New Roman" w:eastAsiaTheme="minorEastAsia" w:hAnsi="Times New Roman" w:cs="Times New Roman"/>
              <w:b w:val="0"/>
              <w:bCs w:val="0"/>
              <w:noProof/>
              <w:kern w:val="2"/>
              <w:sz w:val="24"/>
              <w:szCs w:val="24"/>
              <w:lang w:val="es-CO" w:eastAsia="es-MX"/>
              <w14:ligatures w14:val="standardContextual"/>
            </w:rPr>
          </w:pPr>
          <w:hyperlink w:anchor="_Toc212198562" w:history="1">
            <w:r w:rsidRPr="000C7D16">
              <w:rPr>
                <w:rStyle w:val="Hipervnculo"/>
                <w:rFonts w:ascii="Times New Roman" w:hAnsi="Times New Roman" w:cs="Times New Roman"/>
                <w:noProof/>
                <w:sz w:val="24"/>
                <w:szCs w:val="24"/>
              </w:rPr>
              <w:t>1.6.1.</w:t>
            </w:r>
            <w:r w:rsidRPr="000C7D16">
              <w:rPr>
                <w:rFonts w:ascii="Times New Roman" w:eastAsiaTheme="minorEastAsia" w:hAnsi="Times New Roman" w:cs="Times New Roman"/>
                <w:b w:val="0"/>
                <w:bCs w:val="0"/>
                <w:noProof/>
                <w:kern w:val="2"/>
                <w:sz w:val="24"/>
                <w:szCs w:val="24"/>
                <w:lang w:val="es-CO" w:eastAsia="es-MX"/>
                <w14:ligatures w14:val="standardContextual"/>
              </w:rPr>
              <w:tab/>
            </w:r>
            <w:r w:rsidRPr="000C7D16">
              <w:rPr>
                <w:rStyle w:val="Hipervnculo"/>
                <w:rFonts w:ascii="Times New Roman" w:hAnsi="Times New Roman" w:cs="Times New Roman"/>
                <w:noProof/>
                <w:sz w:val="24"/>
                <w:szCs w:val="24"/>
              </w:rPr>
              <w:t>Concepto y evolución de los derechos morales de autor</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_Toc212198562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25</w:t>
            </w:r>
            <w:r w:rsidRPr="000C7D16">
              <w:rPr>
                <w:rFonts w:ascii="Times New Roman" w:hAnsi="Times New Roman" w:cs="Times New Roman"/>
                <w:noProof/>
                <w:webHidden/>
                <w:sz w:val="24"/>
                <w:szCs w:val="24"/>
              </w:rPr>
              <w:fldChar w:fldCharType="end"/>
            </w:r>
          </w:hyperlink>
        </w:p>
        <w:p w14:paraId="67378A58" w14:textId="79B0FB69" w:rsidR="000C7D16" w:rsidRPr="000C7D16" w:rsidRDefault="000C7D16">
          <w:pPr>
            <w:pStyle w:val="TDC2"/>
            <w:tabs>
              <w:tab w:val="left" w:pos="1200"/>
            </w:tabs>
            <w:rPr>
              <w:rFonts w:ascii="Times New Roman" w:eastAsiaTheme="minorEastAsia" w:hAnsi="Times New Roman" w:cs="Times New Roman"/>
              <w:b w:val="0"/>
              <w:bCs w:val="0"/>
              <w:noProof/>
              <w:kern w:val="2"/>
              <w:sz w:val="24"/>
              <w:szCs w:val="24"/>
              <w:lang w:val="es-CO" w:eastAsia="es-MX"/>
              <w14:ligatures w14:val="standardContextual"/>
            </w:rPr>
          </w:pPr>
          <w:hyperlink w:anchor="_Toc212198563" w:history="1">
            <w:r w:rsidRPr="000C7D16">
              <w:rPr>
                <w:rStyle w:val="Hipervnculo"/>
                <w:rFonts w:ascii="Times New Roman" w:hAnsi="Times New Roman" w:cs="Times New Roman"/>
                <w:noProof/>
                <w:sz w:val="24"/>
                <w:szCs w:val="24"/>
              </w:rPr>
              <w:t>1.6.2.</w:t>
            </w:r>
            <w:r w:rsidRPr="000C7D16">
              <w:rPr>
                <w:rFonts w:ascii="Times New Roman" w:eastAsiaTheme="minorEastAsia" w:hAnsi="Times New Roman" w:cs="Times New Roman"/>
                <w:b w:val="0"/>
                <w:bCs w:val="0"/>
                <w:noProof/>
                <w:kern w:val="2"/>
                <w:sz w:val="24"/>
                <w:szCs w:val="24"/>
                <w:lang w:val="es-CO" w:eastAsia="es-MX"/>
                <w14:ligatures w14:val="standardContextual"/>
              </w:rPr>
              <w:tab/>
            </w:r>
            <w:r w:rsidRPr="000C7D16">
              <w:rPr>
                <w:rStyle w:val="Hipervnculo"/>
                <w:rFonts w:ascii="Times New Roman" w:hAnsi="Times New Roman" w:cs="Times New Roman"/>
                <w:noProof/>
                <w:sz w:val="24"/>
                <w:szCs w:val="24"/>
              </w:rPr>
              <w:t>Inteligencia artificial y creatividad: ¿puede haber autoría no humana?</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_Toc212198563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30</w:t>
            </w:r>
            <w:r w:rsidRPr="000C7D16">
              <w:rPr>
                <w:rFonts w:ascii="Times New Roman" w:hAnsi="Times New Roman" w:cs="Times New Roman"/>
                <w:noProof/>
                <w:webHidden/>
                <w:sz w:val="24"/>
                <w:szCs w:val="24"/>
              </w:rPr>
              <w:fldChar w:fldCharType="end"/>
            </w:r>
          </w:hyperlink>
        </w:p>
        <w:p w14:paraId="58C33AB8" w14:textId="327749ED" w:rsidR="000C7D16" w:rsidRPr="000C7D16" w:rsidRDefault="000C7D16">
          <w:pPr>
            <w:pStyle w:val="TDC2"/>
            <w:tabs>
              <w:tab w:val="left" w:pos="960"/>
            </w:tabs>
            <w:rPr>
              <w:rFonts w:ascii="Times New Roman" w:eastAsiaTheme="minorEastAsia" w:hAnsi="Times New Roman" w:cs="Times New Roman"/>
              <w:b w:val="0"/>
              <w:bCs w:val="0"/>
              <w:noProof/>
              <w:kern w:val="2"/>
              <w:sz w:val="24"/>
              <w:szCs w:val="24"/>
              <w:lang w:val="es-CO" w:eastAsia="es-MX"/>
              <w14:ligatures w14:val="standardContextual"/>
            </w:rPr>
          </w:pPr>
          <w:hyperlink w:anchor="_Toc212198564" w:history="1">
            <w:r w:rsidRPr="000C7D16">
              <w:rPr>
                <w:rStyle w:val="Hipervnculo"/>
                <w:rFonts w:ascii="Times New Roman" w:hAnsi="Times New Roman" w:cs="Times New Roman"/>
                <w:noProof/>
                <w:sz w:val="24"/>
                <w:szCs w:val="24"/>
              </w:rPr>
              <w:t>1.7.</w:t>
            </w:r>
            <w:r w:rsidRPr="000C7D16">
              <w:rPr>
                <w:rFonts w:ascii="Times New Roman" w:eastAsiaTheme="minorEastAsia" w:hAnsi="Times New Roman" w:cs="Times New Roman"/>
                <w:b w:val="0"/>
                <w:bCs w:val="0"/>
                <w:noProof/>
                <w:kern w:val="2"/>
                <w:sz w:val="24"/>
                <w:szCs w:val="24"/>
                <w:lang w:val="es-CO" w:eastAsia="es-MX"/>
                <w14:ligatures w14:val="standardContextual"/>
              </w:rPr>
              <w:tab/>
            </w:r>
            <w:r w:rsidRPr="000C7D16">
              <w:rPr>
                <w:rStyle w:val="Hipervnculo"/>
                <w:rFonts w:ascii="Times New Roman" w:hAnsi="Times New Roman" w:cs="Times New Roman"/>
                <w:noProof/>
                <w:sz w:val="24"/>
                <w:szCs w:val="24"/>
              </w:rPr>
              <w:t>Reconocimiento jurídico frente a sujetos no humanos</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_Toc212198564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34</w:t>
            </w:r>
            <w:r w:rsidRPr="000C7D16">
              <w:rPr>
                <w:rFonts w:ascii="Times New Roman" w:hAnsi="Times New Roman" w:cs="Times New Roman"/>
                <w:noProof/>
                <w:webHidden/>
                <w:sz w:val="24"/>
                <w:szCs w:val="24"/>
              </w:rPr>
              <w:fldChar w:fldCharType="end"/>
            </w:r>
          </w:hyperlink>
        </w:p>
        <w:p w14:paraId="54B09323" w14:textId="4E6EE1C5" w:rsidR="000C7D16" w:rsidRPr="000C7D16" w:rsidRDefault="000C7D16">
          <w:pPr>
            <w:pStyle w:val="TDC1"/>
            <w:rPr>
              <w:rFonts w:ascii="Times New Roman" w:eastAsiaTheme="minorEastAsia" w:hAnsi="Times New Roman" w:cs="Times New Roman"/>
              <w:b w:val="0"/>
              <w:bCs w:val="0"/>
              <w:i w:val="0"/>
              <w:iCs w:val="0"/>
              <w:noProof/>
              <w:kern w:val="2"/>
              <w:lang w:val="es-CO" w:eastAsia="es-MX"/>
              <w14:ligatures w14:val="standardContextual"/>
            </w:rPr>
          </w:pPr>
          <w:hyperlink w:anchor="_Toc212198565" w:history="1">
            <w:r w:rsidRPr="000C7D16">
              <w:rPr>
                <w:rStyle w:val="Hipervnculo"/>
                <w:rFonts w:ascii="Times New Roman" w:hAnsi="Times New Roman" w:cs="Times New Roman"/>
                <w:noProof/>
              </w:rPr>
              <w:t>CAPÍTULO II.</w:t>
            </w:r>
            <w:r w:rsidRPr="000C7D16">
              <w:rPr>
                <w:rFonts w:ascii="Times New Roman" w:hAnsi="Times New Roman" w:cs="Times New Roman"/>
                <w:noProof/>
                <w:webHidden/>
              </w:rPr>
              <w:tab/>
            </w:r>
            <w:r w:rsidRPr="000C7D16">
              <w:rPr>
                <w:rFonts w:ascii="Times New Roman" w:hAnsi="Times New Roman" w:cs="Times New Roman"/>
                <w:noProof/>
                <w:webHidden/>
              </w:rPr>
              <w:fldChar w:fldCharType="begin"/>
            </w:r>
            <w:r w:rsidRPr="000C7D16">
              <w:rPr>
                <w:rFonts w:ascii="Times New Roman" w:hAnsi="Times New Roman" w:cs="Times New Roman"/>
                <w:noProof/>
                <w:webHidden/>
              </w:rPr>
              <w:instrText xml:space="preserve"> PAGEREF _Toc212198565 \h </w:instrText>
            </w:r>
            <w:r w:rsidRPr="000C7D16">
              <w:rPr>
                <w:rFonts w:ascii="Times New Roman" w:hAnsi="Times New Roman" w:cs="Times New Roman"/>
                <w:noProof/>
                <w:webHidden/>
              </w:rPr>
            </w:r>
            <w:r w:rsidRPr="000C7D16">
              <w:rPr>
                <w:rFonts w:ascii="Times New Roman" w:hAnsi="Times New Roman" w:cs="Times New Roman"/>
                <w:noProof/>
                <w:webHidden/>
              </w:rPr>
              <w:fldChar w:fldCharType="separate"/>
            </w:r>
            <w:r w:rsidRPr="000C7D16">
              <w:rPr>
                <w:rFonts w:ascii="Times New Roman" w:hAnsi="Times New Roman" w:cs="Times New Roman"/>
                <w:noProof/>
                <w:webHidden/>
              </w:rPr>
              <w:t>39</w:t>
            </w:r>
            <w:r w:rsidRPr="000C7D16">
              <w:rPr>
                <w:rFonts w:ascii="Times New Roman" w:hAnsi="Times New Roman" w:cs="Times New Roman"/>
                <w:noProof/>
                <w:webHidden/>
              </w:rPr>
              <w:fldChar w:fldCharType="end"/>
            </w:r>
          </w:hyperlink>
        </w:p>
        <w:p w14:paraId="15098DF1" w14:textId="11D549D4" w:rsidR="000C7D16" w:rsidRPr="000C7D16" w:rsidRDefault="000C7D16">
          <w:pPr>
            <w:pStyle w:val="TDC2"/>
            <w:tabs>
              <w:tab w:val="left" w:pos="720"/>
            </w:tabs>
            <w:rPr>
              <w:rFonts w:ascii="Times New Roman" w:eastAsiaTheme="minorEastAsia" w:hAnsi="Times New Roman" w:cs="Times New Roman"/>
              <w:b w:val="0"/>
              <w:bCs w:val="0"/>
              <w:noProof/>
              <w:kern w:val="2"/>
              <w:sz w:val="24"/>
              <w:szCs w:val="24"/>
              <w:lang w:val="es-CO" w:eastAsia="es-MX"/>
              <w14:ligatures w14:val="standardContextual"/>
            </w:rPr>
          </w:pPr>
          <w:hyperlink w:anchor="_Toc212198566" w:history="1">
            <w:r w:rsidRPr="000C7D16">
              <w:rPr>
                <w:rStyle w:val="Hipervnculo"/>
                <w:rFonts w:ascii="Times New Roman" w:hAnsi="Times New Roman" w:cs="Times New Roman"/>
                <w:noProof/>
                <w:sz w:val="24"/>
                <w:szCs w:val="24"/>
              </w:rPr>
              <w:t>2.</w:t>
            </w:r>
            <w:r w:rsidRPr="000C7D16">
              <w:rPr>
                <w:rFonts w:ascii="Times New Roman" w:eastAsiaTheme="minorEastAsia" w:hAnsi="Times New Roman" w:cs="Times New Roman"/>
                <w:b w:val="0"/>
                <w:bCs w:val="0"/>
                <w:noProof/>
                <w:kern w:val="2"/>
                <w:sz w:val="24"/>
                <w:szCs w:val="24"/>
                <w:lang w:val="es-CO" w:eastAsia="es-MX"/>
                <w14:ligatures w14:val="standardContextual"/>
              </w:rPr>
              <w:tab/>
            </w:r>
            <w:r w:rsidRPr="000C7D16">
              <w:rPr>
                <w:rStyle w:val="Hipervnculo"/>
                <w:rFonts w:ascii="Times New Roman" w:hAnsi="Times New Roman" w:cs="Times New Roman"/>
                <w:noProof/>
                <w:sz w:val="24"/>
                <w:szCs w:val="24"/>
              </w:rPr>
              <w:t>Concepto de Propiedad.</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_Toc212198566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39</w:t>
            </w:r>
            <w:r w:rsidRPr="000C7D16">
              <w:rPr>
                <w:rFonts w:ascii="Times New Roman" w:hAnsi="Times New Roman" w:cs="Times New Roman"/>
                <w:noProof/>
                <w:webHidden/>
                <w:sz w:val="24"/>
                <w:szCs w:val="24"/>
              </w:rPr>
              <w:fldChar w:fldCharType="end"/>
            </w:r>
          </w:hyperlink>
        </w:p>
        <w:p w14:paraId="2A97236E" w14:textId="05BCD68F" w:rsidR="000C7D16" w:rsidRPr="000C7D16" w:rsidRDefault="000C7D16">
          <w:pPr>
            <w:pStyle w:val="TDC3"/>
            <w:tabs>
              <w:tab w:val="left" w:pos="1440"/>
              <w:tab w:val="right" w:leader="dot" w:pos="9016"/>
            </w:tabs>
            <w:rPr>
              <w:rFonts w:ascii="Times New Roman" w:eastAsiaTheme="minorEastAsia" w:hAnsi="Times New Roman" w:cs="Times New Roman"/>
              <w:noProof/>
              <w:kern w:val="2"/>
              <w:sz w:val="24"/>
              <w:szCs w:val="24"/>
              <w:lang w:val="es-CO" w:eastAsia="es-MX"/>
              <w14:ligatures w14:val="standardContextual"/>
            </w:rPr>
          </w:pPr>
          <w:hyperlink w:anchor="_Toc212198567" w:history="1">
            <w:r w:rsidRPr="000C7D16">
              <w:rPr>
                <w:rStyle w:val="Hipervnculo"/>
                <w:rFonts w:ascii="Times New Roman" w:hAnsi="Times New Roman" w:cs="Times New Roman"/>
                <w:iCs/>
                <w:noProof/>
                <w:sz w:val="24"/>
                <w:szCs w:val="24"/>
              </w:rPr>
              <w:t>2.1.1.</w:t>
            </w:r>
            <w:r w:rsidRPr="000C7D16">
              <w:rPr>
                <w:rFonts w:ascii="Times New Roman" w:eastAsiaTheme="minorEastAsia" w:hAnsi="Times New Roman" w:cs="Times New Roman"/>
                <w:noProof/>
                <w:kern w:val="2"/>
                <w:sz w:val="24"/>
                <w:szCs w:val="24"/>
                <w:lang w:val="es-CO" w:eastAsia="es-MX"/>
                <w14:ligatures w14:val="standardContextual"/>
              </w:rPr>
              <w:tab/>
            </w:r>
            <w:r w:rsidRPr="000C7D16">
              <w:rPr>
                <w:rStyle w:val="Hipervnculo"/>
                <w:rFonts w:ascii="Times New Roman" w:hAnsi="Times New Roman" w:cs="Times New Roman"/>
                <w:iCs/>
                <w:noProof/>
                <w:sz w:val="24"/>
                <w:szCs w:val="24"/>
              </w:rPr>
              <w:t>Propiedad privada</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_Toc212198567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41</w:t>
            </w:r>
            <w:r w:rsidRPr="000C7D16">
              <w:rPr>
                <w:rFonts w:ascii="Times New Roman" w:hAnsi="Times New Roman" w:cs="Times New Roman"/>
                <w:noProof/>
                <w:webHidden/>
                <w:sz w:val="24"/>
                <w:szCs w:val="24"/>
              </w:rPr>
              <w:fldChar w:fldCharType="end"/>
            </w:r>
          </w:hyperlink>
        </w:p>
        <w:p w14:paraId="0336F461" w14:textId="19DF6A79" w:rsidR="000C7D16" w:rsidRPr="000C7D16" w:rsidRDefault="000C7D16">
          <w:pPr>
            <w:pStyle w:val="TDC3"/>
            <w:tabs>
              <w:tab w:val="left" w:pos="1440"/>
              <w:tab w:val="right" w:leader="dot" w:pos="9016"/>
            </w:tabs>
            <w:rPr>
              <w:rFonts w:ascii="Times New Roman" w:eastAsiaTheme="minorEastAsia" w:hAnsi="Times New Roman" w:cs="Times New Roman"/>
              <w:noProof/>
              <w:kern w:val="2"/>
              <w:sz w:val="24"/>
              <w:szCs w:val="24"/>
              <w:lang w:val="es-CO" w:eastAsia="es-MX"/>
              <w14:ligatures w14:val="standardContextual"/>
            </w:rPr>
          </w:pPr>
          <w:hyperlink w:anchor="_Toc212198568" w:history="1">
            <w:r w:rsidRPr="000C7D16">
              <w:rPr>
                <w:rStyle w:val="Hipervnculo"/>
                <w:rFonts w:ascii="Times New Roman" w:hAnsi="Times New Roman" w:cs="Times New Roman"/>
                <w:iCs/>
                <w:noProof/>
                <w:sz w:val="24"/>
                <w:szCs w:val="24"/>
              </w:rPr>
              <w:t>2.1.2.</w:t>
            </w:r>
            <w:r w:rsidRPr="000C7D16">
              <w:rPr>
                <w:rFonts w:ascii="Times New Roman" w:eastAsiaTheme="minorEastAsia" w:hAnsi="Times New Roman" w:cs="Times New Roman"/>
                <w:noProof/>
                <w:kern w:val="2"/>
                <w:sz w:val="24"/>
                <w:szCs w:val="24"/>
                <w:lang w:val="es-CO" w:eastAsia="es-MX"/>
                <w14:ligatures w14:val="standardContextual"/>
              </w:rPr>
              <w:tab/>
            </w:r>
            <w:r w:rsidRPr="000C7D16">
              <w:rPr>
                <w:rStyle w:val="Hipervnculo"/>
                <w:rFonts w:ascii="Times New Roman" w:hAnsi="Times New Roman" w:cs="Times New Roman"/>
                <w:iCs/>
                <w:noProof/>
                <w:sz w:val="24"/>
                <w:szCs w:val="24"/>
              </w:rPr>
              <w:t>Propiedad Intelectual</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_Toc212198568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42</w:t>
            </w:r>
            <w:r w:rsidRPr="000C7D16">
              <w:rPr>
                <w:rFonts w:ascii="Times New Roman" w:hAnsi="Times New Roman" w:cs="Times New Roman"/>
                <w:noProof/>
                <w:webHidden/>
                <w:sz w:val="24"/>
                <w:szCs w:val="24"/>
              </w:rPr>
              <w:fldChar w:fldCharType="end"/>
            </w:r>
          </w:hyperlink>
        </w:p>
        <w:p w14:paraId="6E49D04D" w14:textId="64D6BE3D" w:rsidR="000C7D16" w:rsidRPr="000C7D16" w:rsidRDefault="000C7D16">
          <w:pPr>
            <w:pStyle w:val="TDC2"/>
            <w:tabs>
              <w:tab w:val="left" w:pos="960"/>
            </w:tabs>
            <w:rPr>
              <w:rFonts w:ascii="Times New Roman" w:eastAsiaTheme="minorEastAsia" w:hAnsi="Times New Roman" w:cs="Times New Roman"/>
              <w:b w:val="0"/>
              <w:bCs w:val="0"/>
              <w:noProof/>
              <w:kern w:val="2"/>
              <w:sz w:val="24"/>
              <w:szCs w:val="24"/>
              <w:lang w:val="es-CO" w:eastAsia="es-MX"/>
              <w14:ligatures w14:val="standardContextual"/>
            </w:rPr>
          </w:pPr>
          <w:hyperlink w:anchor="_Toc212198569" w:history="1">
            <w:r w:rsidRPr="000C7D16">
              <w:rPr>
                <w:rStyle w:val="Hipervnculo"/>
                <w:rFonts w:ascii="Times New Roman" w:hAnsi="Times New Roman" w:cs="Times New Roman"/>
                <w:noProof/>
                <w:sz w:val="24"/>
                <w:szCs w:val="24"/>
              </w:rPr>
              <w:t>2.2.</w:t>
            </w:r>
            <w:r w:rsidRPr="000C7D16">
              <w:rPr>
                <w:rFonts w:ascii="Times New Roman" w:eastAsiaTheme="minorEastAsia" w:hAnsi="Times New Roman" w:cs="Times New Roman"/>
                <w:b w:val="0"/>
                <w:bCs w:val="0"/>
                <w:noProof/>
                <w:kern w:val="2"/>
                <w:sz w:val="24"/>
                <w:szCs w:val="24"/>
                <w:lang w:val="es-CO" w:eastAsia="es-MX"/>
                <w14:ligatures w14:val="standardContextual"/>
              </w:rPr>
              <w:tab/>
            </w:r>
            <w:r w:rsidRPr="000C7D16">
              <w:rPr>
                <w:rStyle w:val="Hipervnculo"/>
                <w:rFonts w:ascii="Times New Roman" w:hAnsi="Times New Roman" w:cs="Times New Roman"/>
                <w:noProof/>
                <w:sz w:val="24"/>
                <w:szCs w:val="24"/>
              </w:rPr>
              <w:t>Derechos De Autor</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_Toc212198569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46</w:t>
            </w:r>
            <w:r w:rsidRPr="000C7D16">
              <w:rPr>
                <w:rFonts w:ascii="Times New Roman" w:hAnsi="Times New Roman" w:cs="Times New Roman"/>
                <w:noProof/>
                <w:webHidden/>
                <w:sz w:val="24"/>
                <w:szCs w:val="24"/>
              </w:rPr>
              <w:fldChar w:fldCharType="end"/>
            </w:r>
          </w:hyperlink>
        </w:p>
        <w:p w14:paraId="20C91A7B" w14:textId="3170C536" w:rsidR="000C7D16" w:rsidRPr="000C7D16" w:rsidRDefault="000C7D16">
          <w:pPr>
            <w:pStyle w:val="TDC3"/>
            <w:tabs>
              <w:tab w:val="left" w:pos="1440"/>
              <w:tab w:val="right" w:leader="dot" w:pos="9016"/>
            </w:tabs>
            <w:rPr>
              <w:rFonts w:ascii="Times New Roman" w:eastAsiaTheme="minorEastAsia" w:hAnsi="Times New Roman" w:cs="Times New Roman"/>
              <w:noProof/>
              <w:kern w:val="2"/>
              <w:sz w:val="24"/>
              <w:szCs w:val="24"/>
              <w:lang w:val="es-CO" w:eastAsia="es-MX"/>
              <w14:ligatures w14:val="standardContextual"/>
            </w:rPr>
          </w:pPr>
          <w:hyperlink w:anchor="_Toc212198570" w:history="1">
            <w:r w:rsidRPr="000C7D16">
              <w:rPr>
                <w:rStyle w:val="Hipervnculo"/>
                <w:rFonts w:ascii="Times New Roman" w:hAnsi="Times New Roman" w:cs="Times New Roman"/>
                <w:iCs/>
                <w:noProof/>
                <w:sz w:val="24"/>
                <w:szCs w:val="24"/>
              </w:rPr>
              <w:t>2.2.1.</w:t>
            </w:r>
            <w:r w:rsidRPr="000C7D16">
              <w:rPr>
                <w:rFonts w:ascii="Times New Roman" w:eastAsiaTheme="minorEastAsia" w:hAnsi="Times New Roman" w:cs="Times New Roman"/>
                <w:noProof/>
                <w:kern w:val="2"/>
                <w:sz w:val="24"/>
                <w:szCs w:val="24"/>
                <w:lang w:val="es-CO" w:eastAsia="es-MX"/>
                <w14:ligatures w14:val="standardContextual"/>
              </w:rPr>
              <w:tab/>
            </w:r>
            <w:r w:rsidRPr="000C7D16">
              <w:rPr>
                <w:rStyle w:val="Hipervnculo"/>
                <w:rFonts w:ascii="Times New Roman" w:hAnsi="Times New Roman" w:cs="Times New Roman"/>
                <w:iCs/>
                <w:noProof/>
                <w:sz w:val="24"/>
                <w:szCs w:val="24"/>
              </w:rPr>
              <w:t>Derechos morales</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_Toc212198570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48</w:t>
            </w:r>
            <w:r w:rsidRPr="000C7D16">
              <w:rPr>
                <w:rFonts w:ascii="Times New Roman" w:hAnsi="Times New Roman" w:cs="Times New Roman"/>
                <w:noProof/>
                <w:webHidden/>
                <w:sz w:val="24"/>
                <w:szCs w:val="24"/>
              </w:rPr>
              <w:fldChar w:fldCharType="end"/>
            </w:r>
          </w:hyperlink>
        </w:p>
        <w:p w14:paraId="5E099881" w14:textId="1BA0F27F" w:rsidR="000C7D16" w:rsidRPr="000C7D16" w:rsidRDefault="000C7D16">
          <w:pPr>
            <w:pStyle w:val="TDC3"/>
            <w:tabs>
              <w:tab w:val="left" w:pos="1440"/>
              <w:tab w:val="right" w:leader="dot" w:pos="9016"/>
            </w:tabs>
            <w:rPr>
              <w:rFonts w:ascii="Times New Roman" w:eastAsiaTheme="minorEastAsia" w:hAnsi="Times New Roman" w:cs="Times New Roman"/>
              <w:noProof/>
              <w:kern w:val="2"/>
              <w:sz w:val="24"/>
              <w:szCs w:val="24"/>
              <w:lang w:val="es-CO" w:eastAsia="es-MX"/>
              <w14:ligatures w14:val="standardContextual"/>
            </w:rPr>
          </w:pPr>
          <w:hyperlink w:anchor="_Toc212198571" w:history="1">
            <w:r w:rsidRPr="000C7D16">
              <w:rPr>
                <w:rStyle w:val="Hipervnculo"/>
                <w:rFonts w:ascii="Times New Roman" w:hAnsi="Times New Roman" w:cs="Times New Roman"/>
                <w:iCs/>
                <w:noProof/>
                <w:sz w:val="24"/>
                <w:szCs w:val="24"/>
              </w:rPr>
              <w:t>2.2.2.</w:t>
            </w:r>
            <w:r w:rsidRPr="000C7D16">
              <w:rPr>
                <w:rFonts w:ascii="Times New Roman" w:eastAsiaTheme="minorEastAsia" w:hAnsi="Times New Roman" w:cs="Times New Roman"/>
                <w:noProof/>
                <w:kern w:val="2"/>
                <w:sz w:val="24"/>
                <w:szCs w:val="24"/>
                <w:lang w:val="es-CO" w:eastAsia="es-MX"/>
                <w14:ligatures w14:val="standardContextual"/>
              </w:rPr>
              <w:tab/>
            </w:r>
            <w:r w:rsidRPr="000C7D16">
              <w:rPr>
                <w:rStyle w:val="Hipervnculo"/>
                <w:rFonts w:ascii="Times New Roman" w:hAnsi="Times New Roman" w:cs="Times New Roman"/>
                <w:iCs/>
                <w:noProof/>
                <w:sz w:val="24"/>
                <w:szCs w:val="24"/>
              </w:rPr>
              <w:t>Derecho de paternidad</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_Toc212198571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50</w:t>
            </w:r>
            <w:r w:rsidRPr="000C7D16">
              <w:rPr>
                <w:rFonts w:ascii="Times New Roman" w:hAnsi="Times New Roman" w:cs="Times New Roman"/>
                <w:noProof/>
                <w:webHidden/>
                <w:sz w:val="24"/>
                <w:szCs w:val="24"/>
              </w:rPr>
              <w:fldChar w:fldCharType="end"/>
            </w:r>
          </w:hyperlink>
        </w:p>
        <w:p w14:paraId="312C7311" w14:textId="40DC4286" w:rsidR="000C7D16" w:rsidRPr="000C7D16" w:rsidRDefault="000C7D16">
          <w:pPr>
            <w:pStyle w:val="TDC3"/>
            <w:tabs>
              <w:tab w:val="left" w:pos="1440"/>
              <w:tab w:val="right" w:leader="dot" w:pos="9016"/>
            </w:tabs>
            <w:rPr>
              <w:rFonts w:ascii="Times New Roman" w:eastAsiaTheme="minorEastAsia" w:hAnsi="Times New Roman" w:cs="Times New Roman"/>
              <w:noProof/>
              <w:kern w:val="2"/>
              <w:sz w:val="24"/>
              <w:szCs w:val="24"/>
              <w:lang w:val="es-CO" w:eastAsia="es-MX"/>
              <w14:ligatures w14:val="standardContextual"/>
            </w:rPr>
          </w:pPr>
          <w:hyperlink w:anchor="_Toc212198572" w:history="1">
            <w:r w:rsidRPr="000C7D16">
              <w:rPr>
                <w:rStyle w:val="Hipervnculo"/>
                <w:rFonts w:ascii="Times New Roman" w:hAnsi="Times New Roman" w:cs="Times New Roman"/>
                <w:iCs/>
                <w:noProof/>
                <w:sz w:val="24"/>
                <w:szCs w:val="24"/>
              </w:rPr>
              <w:t>2.2.3.</w:t>
            </w:r>
            <w:r w:rsidRPr="000C7D16">
              <w:rPr>
                <w:rFonts w:ascii="Times New Roman" w:eastAsiaTheme="minorEastAsia" w:hAnsi="Times New Roman" w:cs="Times New Roman"/>
                <w:noProof/>
                <w:kern w:val="2"/>
                <w:sz w:val="24"/>
                <w:szCs w:val="24"/>
                <w:lang w:val="es-CO" w:eastAsia="es-MX"/>
                <w14:ligatures w14:val="standardContextual"/>
              </w:rPr>
              <w:tab/>
            </w:r>
            <w:r w:rsidRPr="000C7D16">
              <w:rPr>
                <w:rStyle w:val="Hipervnculo"/>
                <w:rFonts w:ascii="Times New Roman" w:hAnsi="Times New Roman" w:cs="Times New Roman"/>
                <w:iCs/>
                <w:noProof/>
                <w:sz w:val="24"/>
                <w:szCs w:val="24"/>
              </w:rPr>
              <w:t>Derecho de integridad</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_Toc212198572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50</w:t>
            </w:r>
            <w:r w:rsidRPr="000C7D16">
              <w:rPr>
                <w:rFonts w:ascii="Times New Roman" w:hAnsi="Times New Roman" w:cs="Times New Roman"/>
                <w:noProof/>
                <w:webHidden/>
                <w:sz w:val="24"/>
                <w:szCs w:val="24"/>
              </w:rPr>
              <w:fldChar w:fldCharType="end"/>
            </w:r>
          </w:hyperlink>
        </w:p>
        <w:p w14:paraId="114723BA" w14:textId="1DDC0D1B" w:rsidR="000C7D16" w:rsidRPr="000C7D16" w:rsidRDefault="000C7D16">
          <w:pPr>
            <w:pStyle w:val="TDC3"/>
            <w:tabs>
              <w:tab w:val="left" w:pos="1440"/>
              <w:tab w:val="right" w:leader="dot" w:pos="9016"/>
            </w:tabs>
            <w:rPr>
              <w:rFonts w:ascii="Times New Roman" w:eastAsiaTheme="minorEastAsia" w:hAnsi="Times New Roman" w:cs="Times New Roman"/>
              <w:noProof/>
              <w:kern w:val="2"/>
              <w:sz w:val="24"/>
              <w:szCs w:val="24"/>
              <w:lang w:val="es-CO" w:eastAsia="es-MX"/>
              <w14:ligatures w14:val="standardContextual"/>
            </w:rPr>
          </w:pPr>
          <w:hyperlink w:anchor="_Toc212198573" w:history="1">
            <w:r w:rsidRPr="000C7D16">
              <w:rPr>
                <w:rStyle w:val="Hipervnculo"/>
                <w:rFonts w:ascii="Times New Roman" w:hAnsi="Times New Roman" w:cs="Times New Roman"/>
                <w:iCs/>
                <w:noProof/>
                <w:sz w:val="24"/>
                <w:szCs w:val="24"/>
              </w:rPr>
              <w:t>2.2.4.</w:t>
            </w:r>
            <w:r w:rsidRPr="000C7D16">
              <w:rPr>
                <w:rFonts w:ascii="Times New Roman" w:eastAsiaTheme="minorEastAsia" w:hAnsi="Times New Roman" w:cs="Times New Roman"/>
                <w:noProof/>
                <w:kern w:val="2"/>
                <w:sz w:val="24"/>
                <w:szCs w:val="24"/>
                <w:lang w:val="es-CO" w:eastAsia="es-MX"/>
                <w14:ligatures w14:val="standardContextual"/>
              </w:rPr>
              <w:tab/>
            </w:r>
            <w:r w:rsidRPr="000C7D16">
              <w:rPr>
                <w:rStyle w:val="Hipervnculo"/>
                <w:rFonts w:ascii="Times New Roman" w:hAnsi="Times New Roman" w:cs="Times New Roman"/>
                <w:iCs/>
                <w:noProof/>
                <w:sz w:val="24"/>
                <w:szCs w:val="24"/>
              </w:rPr>
              <w:t>Derecho de ineditud</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_Toc212198573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51</w:t>
            </w:r>
            <w:r w:rsidRPr="000C7D16">
              <w:rPr>
                <w:rFonts w:ascii="Times New Roman" w:hAnsi="Times New Roman" w:cs="Times New Roman"/>
                <w:noProof/>
                <w:webHidden/>
                <w:sz w:val="24"/>
                <w:szCs w:val="24"/>
              </w:rPr>
              <w:fldChar w:fldCharType="end"/>
            </w:r>
          </w:hyperlink>
        </w:p>
        <w:p w14:paraId="71325429" w14:textId="0B9AC402" w:rsidR="000C7D16" w:rsidRPr="000C7D16" w:rsidRDefault="000C7D16">
          <w:pPr>
            <w:pStyle w:val="TDC3"/>
            <w:tabs>
              <w:tab w:val="left" w:pos="1440"/>
              <w:tab w:val="right" w:leader="dot" w:pos="9016"/>
            </w:tabs>
            <w:rPr>
              <w:rFonts w:ascii="Times New Roman" w:eastAsiaTheme="minorEastAsia" w:hAnsi="Times New Roman" w:cs="Times New Roman"/>
              <w:noProof/>
              <w:kern w:val="2"/>
              <w:sz w:val="24"/>
              <w:szCs w:val="24"/>
              <w:lang w:val="es-CO" w:eastAsia="es-MX"/>
              <w14:ligatures w14:val="standardContextual"/>
            </w:rPr>
          </w:pPr>
          <w:hyperlink w:anchor="_Toc212198574" w:history="1">
            <w:r w:rsidRPr="000C7D16">
              <w:rPr>
                <w:rStyle w:val="Hipervnculo"/>
                <w:rFonts w:ascii="Times New Roman" w:hAnsi="Times New Roman" w:cs="Times New Roman"/>
                <w:iCs/>
                <w:noProof/>
                <w:sz w:val="24"/>
                <w:szCs w:val="24"/>
              </w:rPr>
              <w:t>2.2.5.</w:t>
            </w:r>
            <w:r w:rsidRPr="000C7D16">
              <w:rPr>
                <w:rFonts w:ascii="Times New Roman" w:eastAsiaTheme="minorEastAsia" w:hAnsi="Times New Roman" w:cs="Times New Roman"/>
                <w:noProof/>
                <w:kern w:val="2"/>
                <w:sz w:val="24"/>
                <w:szCs w:val="24"/>
                <w:lang w:val="es-CO" w:eastAsia="es-MX"/>
                <w14:ligatures w14:val="standardContextual"/>
              </w:rPr>
              <w:tab/>
            </w:r>
            <w:r w:rsidRPr="000C7D16">
              <w:rPr>
                <w:rStyle w:val="Hipervnculo"/>
                <w:rFonts w:ascii="Times New Roman" w:hAnsi="Times New Roman" w:cs="Times New Roman"/>
                <w:iCs/>
                <w:noProof/>
                <w:sz w:val="24"/>
                <w:szCs w:val="24"/>
              </w:rPr>
              <w:t>Derecho de modificación</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_Toc212198574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51</w:t>
            </w:r>
            <w:r w:rsidRPr="000C7D16">
              <w:rPr>
                <w:rFonts w:ascii="Times New Roman" w:hAnsi="Times New Roman" w:cs="Times New Roman"/>
                <w:noProof/>
                <w:webHidden/>
                <w:sz w:val="24"/>
                <w:szCs w:val="24"/>
              </w:rPr>
              <w:fldChar w:fldCharType="end"/>
            </w:r>
          </w:hyperlink>
        </w:p>
        <w:p w14:paraId="32D38E93" w14:textId="77E5E1FB" w:rsidR="000C7D16" w:rsidRPr="000C7D16" w:rsidRDefault="000C7D16">
          <w:pPr>
            <w:pStyle w:val="TDC3"/>
            <w:tabs>
              <w:tab w:val="left" w:pos="1440"/>
              <w:tab w:val="right" w:leader="dot" w:pos="9016"/>
            </w:tabs>
            <w:rPr>
              <w:rFonts w:ascii="Times New Roman" w:eastAsiaTheme="minorEastAsia" w:hAnsi="Times New Roman" w:cs="Times New Roman"/>
              <w:noProof/>
              <w:kern w:val="2"/>
              <w:sz w:val="24"/>
              <w:szCs w:val="24"/>
              <w:lang w:val="es-CO" w:eastAsia="es-MX"/>
              <w14:ligatures w14:val="standardContextual"/>
            </w:rPr>
          </w:pPr>
          <w:hyperlink w:anchor="_Toc212198575" w:history="1">
            <w:r w:rsidRPr="000C7D16">
              <w:rPr>
                <w:rStyle w:val="Hipervnculo"/>
                <w:rFonts w:ascii="Times New Roman" w:hAnsi="Times New Roman" w:cs="Times New Roman"/>
                <w:iCs/>
                <w:noProof/>
                <w:sz w:val="24"/>
                <w:szCs w:val="24"/>
              </w:rPr>
              <w:t>2.2.6.</w:t>
            </w:r>
            <w:r w:rsidRPr="000C7D16">
              <w:rPr>
                <w:rFonts w:ascii="Times New Roman" w:eastAsiaTheme="minorEastAsia" w:hAnsi="Times New Roman" w:cs="Times New Roman"/>
                <w:noProof/>
                <w:kern w:val="2"/>
                <w:sz w:val="24"/>
                <w:szCs w:val="24"/>
                <w:lang w:val="es-CO" w:eastAsia="es-MX"/>
                <w14:ligatures w14:val="standardContextual"/>
              </w:rPr>
              <w:tab/>
            </w:r>
            <w:r w:rsidRPr="000C7D16">
              <w:rPr>
                <w:rStyle w:val="Hipervnculo"/>
                <w:rFonts w:ascii="Times New Roman" w:hAnsi="Times New Roman" w:cs="Times New Roman"/>
                <w:iCs/>
                <w:noProof/>
                <w:sz w:val="24"/>
                <w:szCs w:val="24"/>
              </w:rPr>
              <w:t>Derecho de retracto o retiro</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_Toc212198575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51</w:t>
            </w:r>
            <w:r w:rsidRPr="000C7D16">
              <w:rPr>
                <w:rFonts w:ascii="Times New Roman" w:hAnsi="Times New Roman" w:cs="Times New Roman"/>
                <w:noProof/>
                <w:webHidden/>
                <w:sz w:val="24"/>
                <w:szCs w:val="24"/>
              </w:rPr>
              <w:fldChar w:fldCharType="end"/>
            </w:r>
          </w:hyperlink>
        </w:p>
        <w:p w14:paraId="7911639B" w14:textId="3A616E63" w:rsidR="000C7D16" w:rsidRPr="000C7D16" w:rsidRDefault="000C7D16">
          <w:pPr>
            <w:pStyle w:val="TDC3"/>
            <w:tabs>
              <w:tab w:val="left" w:pos="1440"/>
              <w:tab w:val="right" w:leader="dot" w:pos="9016"/>
            </w:tabs>
            <w:rPr>
              <w:rFonts w:ascii="Times New Roman" w:eastAsiaTheme="minorEastAsia" w:hAnsi="Times New Roman" w:cs="Times New Roman"/>
              <w:noProof/>
              <w:kern w:val="2"/>
              <w:sz w:val="24"/>
              <w:szCs w:val="24"/>
              <w:lang w:val="es-CO" w:eastAsia="es-MX"/>
              <w14:ligatures w14:val="standardContextual"/>
            </w:rPr>
          </w:pPr>
          <w:hyperlink w:anchor="_Toc212198576" w:history="1">
            <w:r w:rsidRPr="000C7D16">
              <w:rPr>
                <w:rStyle w:val="Hipervnculo"/>
                <w:rFonts w:ascii="Times New Roman" w:hAnsi="Times New Roman" w:cs="Times New Roman"/>
                <w:iCs/>
                <w:noProof/>
                <w:sz w:val="24"/>
                <w:szCs w:val="24"/>
              </w:rPr>
              <w:t>2.2.7.</w:t>
            </w:r>
            <w:r w:rsidRPr="000C7D16">
              <w:rPr>
                <w:rFonts w:ascii="Times New Roman" w:eastAsiaTheme="minorEastAsia" w:hAnsi="Times New Roman" w:cs="Times New Roman"/>
                <w:noProof/>
                <w:kern w:val="2"/>
                <w:sz w:val="24"/>
                <w:szCs w:val="24"/>
                <w:lang w:val="es-CO" w:eastAsia="es-MX"/>
                <w14:ligatures w14:val="standardContextual"/>
              </w:rPr>
              <w:tab/>
            </w:r>
            <w:r w:rsidRPr="000C7D16">
              <w:rPr>
                <w:rStyle w:val="Hipervnculo"/>
                <w:rFonts w:ascii="Times New Roman" w:hAnsi="Times New Roman" w:cs="Times New Roman"/>
                <w:iCs/>
                <w:noProof/>
                <w:sz w:val="24"/>
                <w:szCs w:val="24"/>
              </w:rPr>
              <w:t>Derechos patrimoniales</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_Toc212198576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51</w:t>
            </w:r>
            <w:r w:rsidRPr="000C7D16">
              <w:rPr>
                <w:rFonts w:ascii="Times New Roman" w:hAnsi="Times New Roman" w:cs="Times New Roman"/>
                <w:noProof/>
                <w:webHidden/>
                <w:sz w:val="24"/>
                <w:szCs w:val="24"/>
              </w:rPr>
              <w:fldChar w:fldCharType="end"/>
            </w:r>
          </w:hyperlink>
        </w:p>
        <w:p w14:paraId="2B273915" w14:textId="64DB992C" w:rsidR="000C7D16" w:rsidRPr="000C7D16" w:rsidRDefault="000C7D16">
          <w:pPr>
            <w:pStyle w:val="TDC2"/>
            <w:rPr>
              <w:rFonts w:ascii="Times New Roman" w:eastAsiaTheme="minorEastAsia" w:hAnsi="Times New Roman" w:cs="Times New Roman"/>
              <w:b w:val="0"/>
              <w:bCs w:val="0"/>
              <w:noProof/>
              <w:kern w:val="2"/>
              <w:sz w:val="24"/>
              <w:szCs w:val="24"/>
              <w:lang w:val="es-CO" w:eastAsia="es-MX"/>
              <w14:ligatures w14:val="standardContextual"/>
            </w:rPr>
          </w:pPr>
          <w:hyperlink w:anchor="_Toc212198577" w:history="1">
            <w:r w:rsidRPr="000C7D16">
              <w:rPr>
                <w:rStyle w:val="Hipervnculo"/>
                <w:rFonts w:ascii="Times New Roman" w:hAnsi="Times New Roman" w:cs="Times New Roman"/>
                <w:noProof/>
                <w:sz w:val="24"/>
                <w:szCs w:val="24"/>
              </w:rPr>
              <w:t>Autor</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_Toc212198577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53</w:t>
            </w:r>
            <w:r w:rsidRPr="000C7D16">
              <w:rPr>
                <w:rFonts w:ascii="Times New Roman" w:hAnsi="Times New Roman" w:cs="Times New Roman"/>
                <w:noProof/>
                <w:webHidden/>
                <w:sz w:val="24"/>
                <w:szCs w:val="24"/>
              </w:rPr>
              <w:fldChar w:fldCharType="end"/>
            </w:r>
          </w:hyperlink>
        </w:p>
        <w:p w14:paraId="1AC59334" w14:textId="4F1A1384" w:rsidR="000C7D16" w:rsidRPr="000C7D16" w:rsidRDefault="000C7D16">
          <w:pPr>
            <w:pStyle w:val="TDC2"/>
            <w:tabs>
              <w:tab w:val="left" w:pos="960"/>
            </w:tabs>
            <w:rPr>
              <w:rFonts w:ascii="Times New Roman" w:eastAsiaTheme="minorEastAsia" w:hAnsi="Times New Roman" w:cs="Times New Roman"/>
              <w:b w:val="0"/>
              <w:bCs w:val="0"/>
              <w:noProof/>
              <w:kern w:val="2"/>
              <w:sz w:val="24"/>
              <w:szCs w:val="24"/>
              <w:lang w:val="es-CO" w:eastAsia="es-MX"/>
              <w14:ligatures w14:val="standardContextual"/>
            </w:rPr>
          </w:pPr>
          <w:hyperlink w:anchor="_Toc212198578" w:history="1">
            <w:r w:rsidRPr="000C7D16">
              <w:rPr>
                <w:rStyle w:val="Hipervnculo"/>
                <w:rFonts w:ascii="Times New Roman" w:hAnsi="Times New Roman" w:cs="Times New Roman"/>
                <w:noProof/>
                <w:sz w:val="24"/>
                <w:szCs w:val="24"/>
              </w:rPr>
              <w:t>2.3.</w:t>
            </w:r>
            <w:r w:rsidRPr="000C7D16">
              <w:rPr>
                <w:rFonts w:ascii="Times New Roman" w:eastAsiaTheme="minorEastAsia" w:hAnsi="Times New Roman" w:cs="Times New Roman"/>
                <w:b w:val="0"/>
                <w:bCs w:val="0"/>
                <w:noProof/>
                <w:kern w:val="2"/>
                <w:sz w:val="24"/>
                <w:szCs w:val="24"/>
                <w:lang w:val="es-CO" w:eastAsia="es-MX"/>
                <w14:ligatures w14:val="standardContextual"/>
              </w:rPr>
              <w:tab/>
            </w:r>
            <w:r w:rsidRPr="000C7D16">
              <w:rPr>
                <w:rStyle w:val="Hipervnculo"/>
                <w:rFonts w:ascii="Times New Roman" w:hAnsi="Times New Roman" w:cs="Times New Roman"/>
                <w:noProof/>
                <w:sz w:val="24"/>
                <w:szCs w:val="24"/>
              </w:rPr>
              <w:t>Obra</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_Toc212198578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55</w:t>
            </w:r>
            <w:r w:rsidRPr="000C7D16">
              <w:rPr>
                <w:rFonts w:ascii="Times New Roman" w:hAnsi="Times New Roman" w:cs="Times New Roman"/>
                <w:noProof/>
                <w:webHidden/>
                <w:sz w:val="24"/>
                <w:szCs w:val="24"/>
              </w:rPr>
              <w:fldChar w:fldCharType="end"/>
            </w:r>
          </w:hyperlink>
        </w:p>
        <w:p w14:paraId="28ACEAB0" w14:textId="58E6E8D6" w:rsidR="000C7D16" w:rsidRPr="000C7D16" w:rsidRDefault="000C7D16">
          <w:pPr>
            <w:pStyle w:val="TDC2"/>
            <w:tabs>
              <w:tab w:val="left" w:pos="960"/>
            </w:tabs>
            <w:rPr>
              <w:rFonts w:ascii="Times New Roman" w:eastAsiaTheme="minorEastAsia" w:hAnsi="Times New Roman" w:cs="Times New Roman"/>
              <w:b w:val="0"/>
              <w:bCs w:val="0"/>
              <w:noProof/>
              <w:kern w:val="2"/>
              <w:sz w:val="24"/>
              <w:szCs w:val="24"/>
              <w:lang w:val="es-CO" w:eastAsia="es-MX"/>
              <w14:ligatures w14:val="standardContextual"/>
            </w:rPr>
          </w:pPr>
          <w:hyperlink w:anchor="_Toc212198579" w:history="1">
            <w:r w:rsidRPr="000C7D16">
              <w:rPr>
                <w:rStyle w:val="Hipervnculo"/>
                <w:rFonts w:ascii="Times New Roman" w:hAnsi="Times New Roman" w:cs="Times New Roman"/>
                <w:noProof/>
                <w:sz w:val="24"/>
                <w:szCs w:val="24"/>
              </w:rPr>
              <w:t>2.4.</w:t>
            </w:r>
            <w:r w:rsidRPr="000C7D16">
              <w:rPr>
                <w:rFonts w:ascii="Times New Roman" w:eastAsiaTheme="minorEastAsia" w:hAnsi="Times New Roman" w:cs="Times New Roman"/>
                <w:b w:val="0"/>
                <w:bCs w:val="0"/>
                <w:noProof/>
                <w:kern w:val="2"/>
                <w:sz w:val="24"/>
                <w:szCs w:val="24"/>
                <w:lang w:val="es-CO" w:eastAsia="es-MX"/>
                <w14:ligatures w14:val="standardContextual"/>
              </w:rPr>
              <w:tab/>
            </w:r>
            <w:r w:rsidRPr="000C7D16">
              <w:rPr>
                <w:rStyle w:val="Hipervnculo"/>
                <w:rFonts w:ascii="Times New Roman" w:hAnsi="Times New Roman" w:cs="Times New Roman"/>
                <w:noProof/>
                <w:sz w:val="24"/>
                <w:szCs w:val="24"/>
              </w:rPr>
              <w:t>Marco Legal de los derechos de autor en Colombia frene a la inteligencia artificial.</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_Toc212198579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58</w:t>
            </w:r>
            <w:r w:rsidRPr="000C7D16">
              <w:rPr>
                <w:rFonts w:ascii="Times New Roman" w:hAnsi="Times New Roman" w:cs="Times New Roman"/>
                <w:noProof/>
                <w:webHidden/>
                <w:sz w:val="24"/>
                <w:szCs w:val="24"/>
              </w:rPr>
              <w:fldChar w:fldCharType="end"/>
            </w:r>
          </w:hyperlink>
        </w:p>
        <w:p w14:paraId="0CB42FA4" w14:textId="0557BC61" w:rsidR="000C7D16" w:rsidRPr="000C7D16" w:rsidRDefault="000C7D16">
          <w:pPr>
            <w:pStyle w:val="TDC1"/>
            <w:rPr>
              <w:rFonts w:ascii="Times New Roman" w:eastAsiaTheme="minorEastAsia" w:hAnsi="Times New Roman" w:cs="Times New Roman"/>
              <w:b w:val="0"/>
              <w:bCs w:val="0"/>
              <w:i w:val="0"/>
              <w:iCs w:val="0"/>
              <w:noProof/>
              <w:kern w:val="2"/>
              <w:lang w:val="es-CO" w:eastAsia="es-MX"/>
              <w14:ligatures w14:val="standardContextual"/>
            </w:rPr>
          </w:pPr>
          <w:hyperlink w:anchor="_Toc212198580" w:history="1">
            <w:r w:rsidRPr="000C7D16">
              <w:rPr>
                <w:rStyle w:val="Hipervnculo"/>
                <w:rFonts w:ascii="Times New Roman" w:hAnsi="Times New Roman" w:cs="Times New Roman"/>
                <w:noProof/>
              </w:rPr>
              <w:t>CAPÍTULO III.</w:t>
            </w:r>
            <w:r w:rsidRPr="000C7D16">
              <w:rPr>
                <w:rFonts w:ascii="Times New Roman" w:hAnsi="Times New Roman" w:cs="Times New Roman"/>
                <w:noProof/>
                <w:webHidden/>
              </w:rPr>
              <w:tab/>
            </w:r>
            <w:r w:rsidRPr="000C7D16">
              <w:rPr>
                <w:rFonts w:ascii="Times New Roman" w:hAnsi="Times New Roman" w:cs="Times New Roman"/>
                <w:noProof/>
                <w:webHidden/>
              </w:rPr>
              <w:fldChar w:fldCharType="begin"/>
            </w:r>
            <w:r w:rsidRPr="000C7D16">
              <w:rPr>
                <w:rFonts w:ascii="Times New Roman" w:hAnsi="Times New Roman" w:cs="Times New Roman"/>
                <w:noProof/>
                <w:webHidden/>
              </w:rPr>
              <w:instrText xml:space="preserve"> PAGEREF _Toc212198580 \h </w:instrText>
            </w:r>
            <w:r w:rsidRPr="000C7D16">
              <w:rPr>
                <w:rFonts w:ascii="Times New Roman" w:hAnsi="Times New Roman" w:cs="Times New Roman"/>
                <w:noProof/>
                <w:webHidden/>
              </w:rPr>
            </w:r>
            <w:r w:rsidRPr="000C7D16">
              <w:rPr>
                <w:rFonts w:ascii="Times New Roman" w:hAnsi="Times New Roman" w:cs="Times New Roman"/>
                <w:noProof/>
                <w:webHidden/>
              </w:rPr>
              <w:fldChar w:fldCharType="separate"/>
            </w:r>
            <w:r w:rsidRPr="000C7D16">
              <w:rPr>
                <w:rFonts w:ascii="Times New Roman" w:hAnsi="Times New Roman" w:cs="Times New Roman"/>
                <w:noProof/>
                <w:webHidden/>
              </w:rPr>
              <w:t>61</w:t>
            </w:r>
            <w:r w:rsidRPr="000C7D16">
              <w:rPr>
                <w:rFonts w:ascii="Times New Roman" w:hAnsi="Times New Roman" w:cs="Times New Roman"/>
                <w:noProof/>
                <w:webHidden/>
              </w:rPr>
              <w:fldChar w:fldCharType="end"/>
            </w:r>
          </w:hyperlink>
        </w:p>
        <w:p w14:paraId="779467EA" w14:textId="3CA06F43" w:rsidR="000C7D16" w:rsidRPr="000C7D16" w:rsidRDefault="000C7D16">
          <w:pPr>
            <w:pStyle w:val="TDC1"/>
            <w:rPr>
              <w:rFonts w:ascii="Times New Roman" w:eastAsiaTheme="minorEastAsia" w:hAnsi="Times New Roman" w:cs="Times New Roman"/>
              <w:b w:val="0"/>
              <w:bCs w:val="0"/>
              <w:i w:val="0"/>
              <w:iCs w:val="0"/>
              <w:noProof/>
              <w:kern w:val="2"/>
              <w:lang w:val="es-CO" w:eastAsia="es-MX"/>
              <w14:ligatures w14:val="standardContextual"/>
            </w:rPr>
          </w:pPr>
          <w:hyperlink w:anchor="_Toc212198581" w:history="1">
            <w:r w:rsidRPr="000C7D16">
              <w:rPr>
                <w:rStyle w:val="Hipervnculo"/>
                <w:rFonts w:ascii="Times New Roman" w:hAnsi="Times New Roman" w:cs="Times New Roman"/>
                <w:noProof/>
              </w:rPr>
              <w:t>3.</w:t>
            </w:r>
            <w:r w:rsidRPr="000C7D16">
              <w:rPr>
                <w:rFonts w:ascii="Times New Roman" w:eastAsiaTheme="minorEastAsia" w:hAnsi="Times New Roman" w:cs="Times New Roman"/>
                <w:b w:val="0"/>
                <w:bCs w:val="0"/>
                <w:i w:val="0"/>
                <w:iCs w:val="0"/>
                <w:noProof/>
                <w:kern w:val="2"/>
                <w:lang w:val="es-CO" w:eastAsia="es-MX"/>
                <w14:ligatures w14:val="standardContextual"/>
              </w:rPr>
              <w:tab/>
            </w:r>
            <w:r w:rsidRPr="000C7D16">
              <w:rPr>
                <w:rStyle w:val="Hipervnculo"/>
                <w:rFonts w:ascii="Times New Roman" w:hAnsi="Times New Roman" w:cs="Times New Roman"/>
                <w:noProof/>
              </w:rPr>
              <w:t>Análisis Del Derecho Comparado Frente A La Autoría De La Inteligencia Artificial</w:t>
            </w:r>
            <w:r w:rsidRPr="000C7D16">
              <w:rPr>
                <w:rFonts w:ascii="Times New Roman" w:hAnsi="Times New Roman" w:cs="Times New Roman"/>
                <w:noProof/>
                <w:webHidden/>
              </w:rPr>
              <w:tab/>
            </w:r>
            <w:r w:rsidRPr="000C7D16">
              <w:rPr>
                <w:rFonts w:ascii="Times New Roman" w:hAnsi="Times New Roman" w:cs="Times New Roman"/>
                <w:noProof/>
                <w:webHidden/>
              </w:rPr>
              <w:fldChar w:fldCharType="begin"/>
            </w:r>
            <w:r w:rsidRPr="000C7D16">
              <w:rPr>
                <w:rFonts w:ascii="Times New Roman" w:hAnsi="Times New Roman" w:cs="Times New Roman"/>
                <w:noProof/>
                <w:webHidden/>
              </w:rPr>
              <w:instrText xml:space="preserve"> PAGEREF _Toc212198581 \h </w:instrText>
            </w:r>
            <w:r w:rsidRPr="000C7D16">
              <w:rPr>
                <w:rFonts w:ascii="Times New Roman" w:hAnsi="Times New Roman" w:cs="Times New Roman"/>
                <w:noProof/>
                <w:webHidden/>
              </w:rPr>
            </w:r>
            <w:r w:rsidRPr="000C7D16">
              <w:rPr>
                <w:rFonts w:ascii="Times New Roman" w:hAnsi="Times New Roman" w:cs="Times New Roman"/>
                <w:noProof/>
                <w:webHidden/>
              </w:rPr>
              <w:fldChar w:fldCharType="separate"/>
            </w:r>
            <w:r w:rsidRPr="000C7D16">
              <w:rPr>
                <w:rFonts w:ascii="Times New Roman" w:hAnsi="Times New Roman" w:cs="Times New Roman"/>
                <w:noProof/>
                <w:webHidden/>
              </w:rPr>
              <w:t>61</w:t>
            </w:r>
            <w:r w:rsidRPr="000C7D16">
              <w:rPr>
                <w:rFonts w:ascii="Times New Roman" w:hAnsi="Times New Roman" w:cs="Times New Roman"/>
                <w:noProof/>
                <w:webHidden/>
              </w:rPr>
              <w:fldChar w:fldCharType="end"/>
            </w:r>
          </w:hyperlink>
        </w:p>
        <w:p w14:paraId="136364D6" w14:textId="35015311" w:rsidR="000C7D16" w:rsidRPr="000C7D16" w:rsidRDefault="000C7D16">
          <w:pPr>
            <w:pStyle w:val="TDC1"/>
            <w:rPr>
              <w:rFonts w:ascii="Times New Roman" w:eastAsiaTheme="minorEastAsia" w:hAnsi="Times New Roman" w:cs="Times New Roman"/>
              <w:b w:val="0"/>
              <w:bCs w:val="0"/>
              <w:i w:val="0"/>
              <w:iCs w:val="0"/>
              <w:noProof/>
              <w:kern w:val="2"/>
              <w:lang w:val="es-CO" w:eastAsia="es-MX"/>
              <w14:ligatures w14:val="standardContextual"/>
            </w:rPr>
          </w:pPr>
          <w:hyperlink w:anchor="_Toc212198582" w:history="1">
            <w:r w:rsidRPr="000C7D16">
              <w:rPr>
                <w:rStyle w:val="Hipervnculo"/>
                <w:rFonts w:ascii="Times New Roman" w:hAnsi="Times New Roman" w:cs="Times New Roman"/>
                <w:noProof/>
              </w:rPr>
              <w:t>CAPÍTULO IV.</w:t>
            </w:r>
            <w:r w:rsidRPr="000C7D16">
              <w:rPr>
                <w:rFonts w:ascii="Times New Roman" w:hAnsi="Times New Roman" w:cs="Times New Roman"/>
                <w:noProof/>
                <w:webHidden/>
              </w:rPr>
              <w:tab/>
            </w:r>
            <w:r w:rsidRPr="000C7D16">
              <w:rPr>
                <w:rFonts w:ascii="Times New Roman" w:hAnsi="Times New Roman" w:cs="Times New Roman"/>
                <w:noProof/>
                <w:webHidden/>
              </w:rPr>
              <w:fldChar w:fldCharType="begin"/>
            </w:r>
            <w:r w:rsidRPr="000C7D16">
              <w:rPr>
                <w:rFonts w:ascii="Times New Roman" w:hAnsi="Times New Roman" w:cs="Times New Roman"/>
                <w:noProof/>
                <w:webHidden/>
              </w:rPr>
              <w:instrText xml:space="preserve"> PAGEREF _Toc212198582 \h </w:instrText>
            </w:r>
            <w:r w:rsidRPr="000C7D16">
              <w:rPr>
                <w:rFonts w:ascii="Times New Roman" w:hAnsi="Times New Roman" w:cs="Times New Roman"/>
                <w:noProof/>
                <w:webHidden/>
              </w:rPr>
            </w:r>
            <w:r w:rsidRPr="000C7D16">
              <w:rPr>
                <w:rFonts w:ascii="Times New Roman" w:hAnsi="Times New Roman" w:cs="Times New Roman"/>
                <w:noProof/>
                <w:webHidden/>
              </w:rPr>
              <w:fldChar w:fldCharType="separate"/>
            </w:r>
            <w:r w:rsidRPr="000C7D16">
              <w:rPr>
                <w:rFonts w:ascii="Times New Roman" w:hAnsi="Times New Roman" w:cs="Times New Roman"/>
                <w:noProof/>
                <w:webHidden/>
              </w:rPr>
              <w:t>67</w:t>
            </w:r>
            <w:r w:rsidRPr="000C7D16">
              <w:rPr>
                <w:rFonts w:ascii="Times New Roman" w:hAnsi="Times New Roman" w:cs="Times New Roman"/>
                <w:noProof/>
                <w:webHidden/>
              </w:rPr>
              <w:fldChar w:fldCharType="end"/>
            </w:r>
          </w:hyperlink>
        </w:p>
        <w:p w14:paraId="67201DB6" w14:textId="3A940CBC" w:rsidR="000C7D16" w:rsidRPr="000C7D16" w:rsidRDefault="000C7D16">
          <w:pPr>
            <w:pStyle w:val="TDC1"/>
            <w:rPr>
              <w:rFonts w:ascii="Times New Roman" w:eastAsiaTheme="minorEastAsia" w:hAnsi="Times New Roman" w:cs="Times New Roman"/>
              <w:b w:val="0"/>
              <w:bCs w:val="0"/>
              <w:i w:val="0"/>
              <w:iCs w:val="0"/>
              <w:noProof/>
              <w:kern w:val="2"/>
              <w:lang w:val="es-CO" w:eastAsia="es-MX"/>
              <w14:ligatures w14:val="standardContextual"/>
            </w:rPr>
          </w:pPr>
          <w:hyperlink w:anchor="_Toc212198583" w:history="1">
            <w:r w:rsidRPr="000C7D16">
              <w:rPr>
                <w:rStyle w:val="Hipervnculo"/>
                <w:rFonts w:ascii="Times New Roman" w:hAnsi="Times New Roman" w:cs="Times New Roman"/>
                <w:noProof/>
              </w:rPr>
              <w:t>4.</w:t>
            </w:r>
            <w:r w:rsidRPr="000C7D16">
              <w:rPr>
                <w:rFonts w:ascii="Times New Roman" w:eastAsiaTheme="minorEastAsia" w:hAnsi="Times New Roman" w:cs="Times New Roman"/>
                <w:b w:val="0"/>
                <w:bCs w:val="0"/>
                <w:i w:val="0"/>
                <w:iCs w:val="0"/>
                <w:noProof/>
                <w:kern w:val="2"/>
                <w:lang w:val="es-CO" w:eastAsia="es-MX"/>
                <w14:ligatures w14:val="standardContextual"/>
              </w:rPr>
              <w:tab/>
            </w:r>
            <w:r w:rsidRPr="000C7D16">
              <w:rPr>
                <w:rStyle w:val="Hipervnculo"/>
                <w:rFonts w:ascii="Times New Roman" w:hAnsi="Times New Roman" w:cs="Times New Roman"/>
                <w:noProof/>
              </w:rPr>
              <w:t>Recomendaciones</w:t>
            </w:r>
            <w:r w:rsidRPr="000C7D16">
              <w:rPr>
                <w:rFonts w:ascii="Times New Roman" w:hAnsi="Times New Roman" w:cs="Times New Roman"/>
                <w:noProof/>
                <w:webHidden/>
              </w:rPr>
              <w:tab/>
            </w:r>
            <w:r w:rsidRPr="000C7D16">
              <w:rPr>
                <w:rFonts w:ascii="Times New Roman" w:hAnsi="Times New Roman" w:cs="Times New Roman"/>
                <w:noProof/>
                <w:webHidden/>
              </w:rPr>
              <w:fldChar w:fldCharType="begin"/>
            </w:r>
            <w:r w:rsidRPr="000C7D16">
              <w:rPr>
                <w:rFonts w:ascii="Times New Roman" w:hAnsi="Times New Roman" w:cs="Times New Roman"/>
                <w:noProof/>
                <w:webHidden/>
              </w:rPr>
              <w:instrText xml:space="preserve"> PAGEREF _Toc212198583 \h </w:instrText>
            </w:r>
            <w:r w:rsidRPr="000C7D16">
              <w:rPr>
                <w:rFonts w:ascii="Times New Roman" w:hAnsi="Times New Roman" w:cs="Times New Roman"/>
                <w:noProof/>
                <w:webHidden/>
              </w:rPr>
            </w:r>
            <w:r w:rsidRPr="000C7D16">
              <w:rPr>
                <w:rFonts w:ascii="Times New Roman" w:hAnsi="Times New Roman" w:cs="Times New Roman"/>
                <w:noProof/>
                <w:webHidden/>
              </w:rPr>
              <w:fldChar w:fldCharType="separate"/>
            </w:r>
            <w:r w:rsidRPr="000C7D16">
              <w:rPr>
                <w:rFonts w:ascii="Times New Roman" w:hAnsi="Times New Roman" w:cs="Times New Roman"/>
                <w:noProof/>
                <w:webHidden/>
              </w:rPr>
              <w:t>67</w:t>
            </w:r>
            <w:r w:rsidRPr="000C7D16">
              <w:rPr>
                <w:rFonts w:ascii="Times New Roman" w:hAnsi="Times New Roman" w:cs="Times New Roman"/>
                <w:noProof/>
                <w:webHidden/>
              </w:rPr>
              <w:fldChar w:fldCharType="end"/>
            </w:r>
          </w:hyperlink>
        </w:p>
        <w:p w14:paraId="5620C341" w14:textId="4D58BD02" w:rsidR="000C7D16" w:rsidRPr="000C7D16" w:rsidRDefault="000C7D16">
          <w:pPr>
            <w:pStyle w:val="TDC1"/>
            <w:rPr>
              <w:rFonts w:ascii="Times New Roman" w:eastAsiaTheme="minorEastAsia" w:hAnsi="Times New Roman" w:cs="Times New Roman"/>
              <w:b w:val="0"/>
              <w:bCs w:val="0"/>
              <w:i w:val="0"/>
              <w:iCs w:val="0"/>
              <w:noProof/>
              <w:kern w:val="2"/>
              <w:lang w:val="es-CO" w:eastAsia="es-MX"/>
              <w14:ligatures w14:val="standardContextual"/>
            </w:rPr>
          </w:pPr>
          <w:hyperlink w:anchor="_Toc212198584" w:history="1">
            <w:r w:rsidRPr="000C7D16">
              <w:rPr>
                <w:rStyle w:val="Hipervnculo"/>
                <w:rFonts w:ascii="Times New Roman" w:hAnsi="Times New Roman" w:cs="Times New Roman"/>
                <w:noProof/>
              </w:rPr>
              <w:t>4.1.</w:t>
            </w:r>
            <w:r w:rsidRPr="000C7D16">
              <w:rPr>
                <w:rFonts w:ascii="Times New Roman" w:eastAsiaTheme="minorEastAsia" w:hAnsi="Times New Roman" w:cs="Times New Roman"/>
                <w:b w:val="0"/>
                <w:bCs w:val="0"/>
                <w:i w:val="0"/>
                <w:iCs w:val="0"/>
                <w:noProof/>
                <w:kern w:val="2"/>
                <w:lang w:val="es-CO" w:eastAsia="es-MX"/>
                <w14:ligatures w14:val="standardContextual"/>
              </w:rPr>
              <w:tab/>
            </w:r>
            <w:r w:rsidRPr="000C7D16">
              <w:rPr>
                <w:rStyle w:val="Hipervnculo"/>
                <w:rFonts w:ascii="Times New Roman" w:hAnsi="Times New Roman" w:cs="Times New Roman"/>
                <w:noProof/>
              </w:rPr>
              <w:t>Conclusiones</w:t>
            </w:r>
            <w:r w:rsidRPr="000C7D16">
              <w:rPr>
                <w:rFonts w:ascii="Times New Roman" w:hAnsi="Times New Roman" w:cs="Times New Roman"/>
                <w:noProof/>
                <w:webHidden/>
              </w:rPr>
              <w:tab/>
            </w:r>
            <w:r w:rsidRPr="000C7D16">
              <w:rPr>
                <w:rFonts w:ascii="Times New Roman" w:hAnsi="Times New Roman" w:cs="Times New Roman"/>
                <w:noProof/>
                <w:webHidden/>
              </w:rPr>
              <w:fldChar w:fldCharType="begin"/>
            </w:r>
            <w:r w:rsidRPr="000C7D16">
              <w:rPr>
                <w:rFonts w:ascii="Times New Roman" w:hAnsi="Times New Roman" w:cs="Times New Roman"/>
                <w:noProof/>
                <w:webHidden/>
              </w:rPr>
              <w:instrText xml:space="preserve"> PAGEREF _Toc212198584 \h </w:instrText>
            </w:r>
            <w:r w:rsidRPr="000C7D16">
              <w:rPr>
                <w:rFonts w:ascii="Times New Roman" w:hAnsi="Times New Roman" w:cs="Times New Roman"/>
                <w:noProof/>
                <w:webHidden/>
              </w:rPr>
            </w:r>
            <w:r w:rsidRPr="000C7D16">
              <w:rPr>
                <w:rFonts w:ascii="Times New Roman" w:hAnsi="Times New Roman" w:cs="Times New Roman"/>
                <w:noProof/>
                <w:webHidden/>
              </w:rPr>
              <w:fldChar w:fldCharType="separate"/>
            </w:r>
            <w:r w:rsidRPr="000C7D16">
              <w:rPr>
                <w:rFonts w:ascii="Times New Roman" w:hAnsi="Times New Roman" w:cs="Times New Roman"/>
                <w:noProof/>
                <w:webHidden/>
              </w:rPr>
              <w:t>69</w:t>
            </w:r>
            <w:r w:rsidRPr="000C7D16">
              <w:rPr>
                <w:rFonts w:ascii="Times New Roman" w:hAnsi="Times New Roman" w:cs="Times New Roman"/>
                <w:noProof/>
                <w:webHidden/>
              </w:rPr>
              <w:fldChar w:fldCharType="end"/>
            </w:r>
          </w:hyperlink>
        </w:p>
        <w:p w14:paraId="41EF8348" w14:textId="26636116" w:rsidR="000C7D16" w:rsidRPr="000C7D16" w:rsidRDefault="000C7D16">
          <w:pPr>
            <w:pStyle w:val="TDC1"/>
            <w:rPr>
              <w:rFonts w:ascii="Times New Roman" w:eastAsiaTheme="minorEastAsia" w:hAnsi="Times New Roman" w:cs="Times New Roman"/>
              <w:b w:val="0"/>
              <w:bCs w:val="0"/>
              <w:i w:val="0"/>
              <w:iCs w:val="0"/>
              <w:noProof/>
              <w:kern w:val="2"/>
              <w:lang w:val="es-CO" w:eastAsia="es-MX"/>
              <w14:ligatures w14:val="standardContextual"/>
            </w:rPr>
          </w:pPr>
          <w:hyperlink w:anchor="_Toc212198585" w:history="1">
            <w:r w:rsidRPr="000C7D16">
              <w:rPr>
                <w:rStyle w:val="Hipervnculo"/>
                <w:rFonts w:ascii="Times New Roman" w:hAnsi="Times New Roman" w:cs="Times New Roman"/>
                <w:noProof/>
              </w:rPr>
              <w:t>5.</w:t>
            </w:r>
            <w:r w:rsidRPr="000C7D16">
              <w:rPr>
                <w:rFonts w:ascii="Times New Roman" w:eastAsiaTheme="minorEastAsia" w:hAnsi="Times New Roman" w:cs="Times New Roman"/>
                <w:b w:val="0"/>
                <w:bCs w:val="0"/>
                <w:i w:val="0"/>
                <w:iCs w:val="0"/>
                <w:noProof/>
                <w:kern w:val="2"/>
                <w:lang w:val="es-CO" w:eastAsia="es-MX"/>
                <w14:ligatures w14:val="standardContextual"/>
              </w:rPr>
              <w:tab/>
            </w:r>
            <w:r w:rsidRPr="000C7D16">
              <w:rPr>
                <w:rStyle w:val="Hipervnculo"/>
                <w:rFonts w:ascii="Times New Roman" w:hAnsi="Times New Roman" w:cs="Times New Roman"/>
                <w:noProof/>
              </w:rPr>
              <w:t>Referencias</w:t>
            </w:r>
            <w:r w:rsidRPr="000C7D16">
              <w:rPr>
                <w:rFonts w:ascii="Times New Roman" w:hAnsi="Times New Roman" w:cs="Times New Roman"/>
                <w:noProof/>
                <w:webHidden/>
              </w:rPr>
              <w:tab/>
            </w:r>
            <w:r w:rsidRPr="000C7D16">
              <w:rPr>
                <w:rFonts w:ascii="Times New Roman" w:hAnsi="Times New Roman" w:cs="Times New Roman"/>
                <w:noProof/>
                <w:webHidden/>
              </w:rPr>
              <w:fldChar w:fldCharType="begin"/>
            </w:r>
            <w:r w:rsidRPr="000C7D16">
              <w:rPr>
                <w:rFonts w:ascii="Times New Roman" w:hAnsi="Times New Roman" w:cs="Times New Roman"/>
                <w:noProof/>
                <w:webHidden/>
              </w:rPr>
              <w:instrText xml:space="preserve"> PAGEREF _Toc212198585 \h </w:instrText>
            </w:r>
            <w:r w:rsidRPr="000C7D16">
              <w:rPr>
                <w:rFonts w:ascii="Times New Roman" w:hAnsi="Times New Roman" w:cs="Times New Roman"/>
                <w:noProof/>
                <w:webHidden/>
              </w:rPr>
            </w:r>
            <w:r w:rsidRPr="000C7D16">
              <w:rPr>
                <w:rFonts w:ascii="Times New Roman" w:hAnsi="Times New Roman" w:cs="Times New Roman"/>
                <w:noProof/>
                <w:webHidden/>
              </w:rPr>
              <w:fldChar w:fldCharType="separate"/>
            </w:r>
            <w:r w:rsidRPr="000C7D16">
              <w:rPr>
                <w:rFonts w:ascii="Times New Roman" w:hAnsi="Times New Roman" w:cs="Times New Roman"/>
                <w:noProof/>
                <w:webHidden/>
              </w:rPr>
              <w:t>71</w:t>
            </w:r>
            <w:r w:rsidRPr="000C7D16">
              <w:rPr>
                <w:rFonts w:ascii="Times New Roman" w:hAnsi="Times New Roman" w:cs="Times New Roman"/>
                <w:noProof/>
                <w:webHidden/>
              </w:rPr>
              <w:fldChar w:fldCharType="end"/>
            </w:r>
          </w:hyperlink>
        </w:p>
        <w:p w14:paraId="1C8C45DD" w14:textId="3651E0E1" w:rsidR="000C7D16" w:rsidRPr="000C7D16" w:rsidRDefault="000C7D16">
          <w:pPr>
            <w:pStyle w:val="TDC2"/>
            <w:rPr>
              <w:rFonts w:ascii="Times New Roman" w:eastAsiaTheme="minorEastAsia" w:hAnsi="Times New Roman" w:cs="Times New Roman"/>
              <w:b w:val="0"/>
              <w:bCs w:val="0"/>
              <w:noProof/>
              <w:kern w:val="2"/>
              <w:sz w:val="24"/>
              <w:szCs w:val="24"/>
              <w:lang w:val="es-CO" w:eastAsia="es-MX"/>
              <w14:ligatures w14:val="standardContextual"/>
            </w:rPr>
          </w:pPr>
          <w:hyperlink w:anchor="_Toc212198586" w:history="1">
            <w:r w:rsidRPr="000C7D16">
              <w:rPr>
                <w:rStyle w:val="Hipervnculo"/>
                <w:rFonts w:ascii="Times New Roman" w:hAnsi="Times New Roman" w:cs="Times New Roman"/>
                <w:noProof/>
                <w:sz w:val="24"/>
                <w:szCs w:val="24"/>
              </w:rPr>
              <w:t>Jurisprudencia</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_Toc212198586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76</w:t>
            </w:r>
            <w:r w:rsidRPr="000C7D16">
              <w:rPr>
                <w:rFonts w:ascii="Times New Roman" w:hAnsi="Times New Roman" w:cs="Times New Roman"/>
                <w:noProof/>
                <w:webHidden/>
                <w:sz w:val="24"/>
                <w:szCs w:val="24"/>
              </w:rPr>
              <w:fldChar w:fldCharType="end"/>
            </w:r>
          </w:hyperlink>
        </w:p>
        <w:p w14:paraId="4C60E78E" w14:textId="1E1CC25A" w:rsidR="000C7D16" w:rsidRPr="000C7D16" w:rsidRDefault="000C7D16">
          <w:pPr>
            <w:pStyle w:val="TDC2"/>
            <w:rPr>
              <w:rFonts w:ascii="Times New Roman" w:eastAsiaTheme="minorEastAsia" w:hAnsi="Times New Roman" w:cs="Times New Roman"/>
              <w:b w:val="0"/>
              <w:bCs w:val="0"/>
              <w:noProof/>
              <w:kern w:val="2"/>
              <w:sz w:val="24"/>
              <w:szCs w:val="24"/>
              <w:lang w:val="es-CO" w:eastAsia="es-MX"/>
              <w14:ligatures w14:val="standardContextual"/>
            </w:rPr>
          </w:pPr>
          <w:hyperlink w:anchor="_Toc212198587" w:history="1">
            <w:r w:rsidRPr="000C7D16">
              <w:rPr>
                <w:rStyle w:val="Hipervnculo"/>
                <w:rFonts w:ascii="Times New Roman" w:hAnsi="Times New Roman" w:cs="Times New Roman"/>
                <w:noProof/>
                <w:sz w:val="24"/>
                <w:szCs w:val="24"/>
              </w:rPr>
              <w:t>Normatividad</w:t>
            </w:r>
            <w:r w:rsidRPr="000C7D16">
              <w:rPr>
                <w:rFonts w:ascii="Times New Roman" w:hAnsi="Times New Roman" w:cs="Times New Roman"/>
                <w:noProof/>
                <w:webHidden/>
                <w:sz w:val="24"/>
                <w:szCs w:val="24"/>
              </w:rPr>
              <w:tab/>
            </w:r>
            <w:r w:rsidRPr="000C7D16">
              <w:rPr>
                <w:rFonts w:ascii="Times New Roman" w:hAnsi="Times New Roman" w:cs="Times New Roman"/>
                <w:noProof/>
                <w:webHidden/>
                <w:sz w:val="24"/>
                <w:szCs w:val="24"/>
              </w:rPr>
              <w:fldChar w:fldCharType="begin"/>
            </w:r>
            <w:r w:rsidRPr="000C7D16">
              <w:rPr>
                <w:rFonts w:ascii="Times New Roman" w:hAnsi="Times New Roman" w:cs="Times New Roman"/>
                <w:noProof/>
                <w:webHidden/>
                <w:sz w:val="24"/>
                <w:szCs w:val="24"/>
              </w:rPr>
              <w:instrText xml:space="preserve"> PAGEREF _Toc212198587 \h </w:instrText>
            </w:r>
            <w:r w:rsidRPr="000C7D16">
              <w:rPr>
                <w:rFonts w:ascii="Times New Roman" w:hAnsi="Times New Roman" w:cs="Times New Roman"/>
                <w:noProof/>
                <w:webHidden/>
                <w:sz w:val="24"/>
                <w:szCs w:val="24"/>
              </w:rPr>
            </w:r>
            <w:r w:rsidRPr="000C7D16">
              <w:rPr>
                <w:rFonts w:ascii="Times New Roman" w:hAnsi="Times New Roman" w:cs="Times New Roman"/>
                <w:noProof/>
                <w:webHidden/>
                <w:sz w:val="24"/>
                <w:szCs w:val="24"/>
              </w:rPr>
              <w:fldChar w:fldCharType="separate"/>
            </w:r>
            <w:r w:rsidRPr="000C7D16">
              <w:rPr>
                <w:rFonts w:ascii="Times New Roman" w:hAnsi="Times New Roman" w:cs="Times New Roman"/>
                <w:noProof/>
                <w:webHidden/>
                <w:sz w:val="24"/>
                <w:szCs w:val="24"/>
              </w:rPr>
              <w:t>77</w:t>
            </w:r>
            <w:r w:rsidRPr="000C7D16">
              <w:rPr>
                <w:rFonts w:ascii="Times New Roman" w:hAnsi="Times New Roman" w:cs="Times New Roman"/>
                <w:noProof/>
                <w:webHidden/>
                <w:sz w:val="24"/>
                <w:szCs w:val="24"/>
              </w:rPr>
              <w:fldChar w:fldCharType="end"/>
            </w:r>
          </w:hyperlink>
        </w:p>
        <w:p w14:paraId="4ED56CC2" w14:textId="3CA01C3C" w:rsidR="00F37872" w:rsidRDefault="0035508A" w:rsidP="000C7D16">
          <w:pPr>
            <w:jc w:val="left"/>
          </w:pPr>
          <w:r w:rsidRPr="000C7D16">
            <w:rPr>
              <w:b/>
              <w:bCs/>
              <w:noProof/>
              <w:color w:val="000000" w:themeColor="text1"/>
            </w:rPr>
            <w:fldChar w:fldCharType="end"/>
          </w:r>
        </w:p>
      </w:sdtContent>
    </w:sdt>
    <w:bookmarkStart w:id="0" w:name="_Toc208559804" w:displacedByCustomXml="prev"/>
    <w:p w14:paraId="3EAEE5D2" w14:textId="77777777" w:rsidR="00F37872" w:rsidRDefault="00F37872" w:rsidP="000C7D16">
      <w:pPr>
        <w:pStyle w:val="Ttulo1"/>
        <w:ind w:firstLine="720"/>
        <w:jc w:val="left"/>
      </w:pPr>
    </w:p>
    <w:p w14:paraId="3DBAB1AE" w14:textId="77777777" w:rsidR="00F37872" w:rsidRDefault="00F37872" w:rsidP="000C7D16">
      <w:pPr>
        <w:pStyle w:val="Ttulo1"/>
        <w:ind w:firstLine="720"/>
        <w:jc w:val="left"/>
      </w:pPr>
    </w:p>
    <w:p w14:paraId="1B43CF28" w14:textId="77777777" w:rsidR="00F37872" w:rsidRDefault="00F37872" w:rsidP="000C7D16">
      <w:pPr>
        <w:pStyle w:val="Ttulo1"/>
        <w:ind w:firstLine="720"/>
        <w:jc w:val="left"/>
      </w:pPr>
    </w:p>
    <w:p w14:paraId="04BAE1CE" w14:textId="77777777" w:rsidR="00F37872" w:rsidRDefault="00F37872" w:rsidP="000C7D16">
      <w:pPr>
        <w:pStyle w:val="Ttulo1"/>
        <w:jc w:val="left"/>
      </w:pPr>
    </w:p>
    <w:p w14:paraId="4B747A64" w14:textId="77777777" w:rsidR="00EE640F" w:rsidRDefault="00EE640F" w:rsidP="000C7D16">
      <w:pPr>
        <w:ind w:firstLine="720"/>
        <w:jc w:val="left"/>
      </w:pPr>
    </w:p>
    <w:p w14:paraId="70755946" w14:textId="77777777" w:rsidR="000C7D16" w:rsidRDefault="000C7D16" w:rsidP="000C7D16">
      <w:pPr>
        <w:ind w:firstLine="720"/>
        <w:jc w:val="left"/>
      </w:pPr>
    </w:p>
    <w:p w14:paraId="4386B472" w14:textId="77777777" w:rsidR="000C7D16" w:rsidRDefault="000C7D16" w:rsidP="000C7D16">
      <w:pPr>
        <w:ind w:firstLine="720"/>
        <w:jc w:val="left"/>
      </w:pPr>
    </w:p>
    <w:p w14:paraId="2A0F16AD" w14:textId="77777777" w:rsidR="000C7D16" w:rsidRDefault="000C7D16" w:rsidP="000C7D16">
      <w:pPr>
        <w:ind w:firstLine="720"/>
        <w:jc w:val="left"/>
      </w:pPr>
    </w:p>
    <w:p w14:paraId="2DE08147" w14:textId="77777777" w:rsidR="00F37872" w:rsidRDefault="00F37872" w:rsidP="000C7D16">
      <w:pPr>
        <w:jc w:val="left"/>
      </w:pPr>
    </w:p>
    <w:p w14:paraId="6F56D1B5" w14:textId="77777777" w:rsidR="00F37872" w:rsidRPr="00F37872" w:rsidRDefault="00F37872" w:rsidP="000C7D16">
      <w:pPr>
        <w:ind w:firstLine="720"/>
        <w:jc w:val="left"/>
      </w:pPr>
    </w:p>
    <w:p w14:paraId="52FA7822" w14:textId="4828FB76" w:rsidR="00FD700B" w:rsidRPr="0035508A" w:rsidRDefault="000C7D16" w:rsidP="000C7D16">
      <w:pPr>
        <w:pStyle w:val="Ttulo1"/>
        <w:ind w:firstLine="720"/>
      </w:pPr>
      <w:bookmarkStart w:id="1" w:name="_Toc212198539"/>
      <w:r w:rsidRPr="0035508A">
        <w:lastRenderedPageBreak/>
        <w:t>Introducción</w:t>
      </w:r>
      <w:bookmarkEnd w:id="0"/>
      <w:bookmarkEnd w:id="1"/>
    </w:p>
    <w:p w14:paraId="6DDF9115" w14:textId="77777777" w:rsidR="00FD700B" w:rsidRPr="00FD700B" w:rsidRDefault="00FD700B" w:rsidP="000C7D16">
      <w:pPr>
        <w:spacing w:after="0"/>
        <w:ind w:firstLine="720"/>
        <w:jc w:val="left"/>
        <w:rPr>
          <w:rFonts w:eastAsia="Calibri"/>
          <w:color w:val="000000"/>
        </w:rPr>
      </w:pPr>
      <w:r w:rsidRPr="00FD700B">
        <w:rPr>
          <w:rFonts w:eastAsia="Calibri"/>
          <w:color w:val="000000"/>
        </w:rPr>
        <w:t>Desde hace millones de años, la humanidad ha habitado y transformado constantemente nuestro planeta. En sus inicios, los cambios que realizaba eran modestos y se limitaban principalmente a su entorno rural. El ser humano, en su búsqueda de un refugio seguro, se enfrentaba a un mundo que a menudo resultaba hostil. En esta primera etapa de su evolución, la especie buscaba establecerse, protegerse y asegurar su supervivencia.</w:t>
      </w:r>
    </w:p>
    <w:p w14:paraId="34CDBF93" w14:textId="77777777" w:rsidR="00FD700B" w:rsidRPr="00FD700B" w:rsidRDefault="00FD700B" w:rsidP="000C7D16">
      <w:pPr>
        <w:spacing w:after="0"/>
        <w:ind w:firstLine="720"/>
        <w:jc w:val="left"/>
        <w:rPr>
          <w:rFonts w:eastAsia="Calibri"/>
          <w:color w:val="000000"/>
        </w:rPr>
      </w:pPr>
      <w:r w:rsidRPr="00FD700B">
        <w:rPr>
          <w:rFonts w:eastAsia="Calibri"/>
          <w:color w:val="000000"/>
        </w:rPr>
        <w:t>Este proceso obligó al ser humano a desplegar toda su capacidad creativa, adaptándose a las circunstancias de su época. Así, comenzó a construir asentamientos, apropiándose de terrenos y estableciendo un nuevo orden social. A medida que avanzaba el tiempo, estas transformaciones se volvieron más complejas, reflejando la evolución de la sociedad y su relación con el entorno.</w:t>
      </w:r>
    </w:p>
    <w:p w14:paraId="543B4849" w14:textId="686BB731" w:rsidR="00FD700B" w:rsidRPr="00FD700B" w:rsidRDefault="00FD700B" w:rsidP="000C7D16">
      <w:pPr>
        <w:spacing w:after="0"/>
        <w:ind w:firstLine="720"/>
        <w:jc w:val="left"/>
        <w:rPr>
          <w:rFonts w:eastAsia="Calibri"/>
          <w:color w:val="000000"/>
        </w:rPr>
      </w:pPr>
      <w:r w:rsidRPr="00FD700B">
        <w:rPr>
          <w:rFonts w:eastAsia="Calibri"/>
          <w:color w:val="000000"/>
        </w:rPr>
        <w:t xml:space="preserve">Con el paso del tiempo y el aumento de las exigencias individuales y colectivas el hombre se encuentra nuevamente enfrentado a elegir entre ir recorriendo lugares en busca de satisfacer las necesidades básicas o quedarse y establecerse en un solo espacio, y es en ese momento de la historia  donde el humano le da un giro contundente, no solo a su propia vida, sino a la de las demás especies, </w:t>
      </w:r>
      <w:r w:rsidR="000002BC" w:rsidRPr="00FD700B">
        <w:rPr>
          <w:rFonts w:eastAsia="Calibri"/>
          <w:color w:val="000000"/>
        </w:rPr>
        <w:t>porque</w:t>
      </w:r>
      <w:r w:rsidRPr="00FD700B">
        <w:rPr>
          <w:rFonts w:eastAsia="Calibri"/>
          <w:color w:val="000000"/>
        </w:rPr>
        <w:t xml:space="preserve"> allí encuentra un tesoro, una fortuna, se ve cara a cara con el poder, es decir con la capacidad de ejercer la propiedad sobre un lugar y/o un elemento y esta a su vez defenderla de terceros. </w:t>
      </w:r>
    </w:p>
    <w:p w14:paraId="01510937" w14:textId="77777777" w:rsidR="00FD700B" w:rsidRPr="00FD700B" w:rsidRDefault="00FD700B" w:rsidP="000C7D16">
      <w:pPr>
        <w:spacing w:after="0"/>
        <w:ind w:firstLine="720"/>
        <w:jc w:val="left"/>
        <w:rPr>
          <w:rFonts w:eastAsia="Calibri"/>
          <w:color w:val="000000"/>
        </w:rPr>
      </w:pPr>
      <w:r w:rsidRPr="00FD700B">
        <w:rPr>
          <w:rFonts w:eastAsia="Calibri"/>
          <w:color w:val="000000"/>
        </w:rPr>
        <w:t xml:space="preserve">    Como el afán por incrementar su cantidad de posesiones no paró, las sociedades tuvieron que buscar una forma de proteger todo aquello que caía en su poder, el hombre identificó la necesidad que surgía frente a este tema, entendió que apoderarse de un objeto no era simplemente tenerlo y disponer de él a su antojo, sino que debía adquirir un título, una prueba fehaciente de la legitimidad de esta tenencia y a su vez adquirir la capacidad de usarlo a su parecer. </w:t>
      </w:r>
    </w:p>
    <w:p w14:paraId="1CDB3DA7" w14:textId="77777777" w:rsidR="00FD700B" w:rsidRPr="00FD700B" w:rsidRDefault="00FD700B" w:rsidP="000C7D16">
      <w:pPr>
        <w:spacing w:after="0"/>
        <w:ind w:firstLine="720"/>
        <w:jc w:val="left"/>
        <w:rPr>
          <w:rFonts w:eastAsia="Calibri"/>
          <w:color w:val="000000"/>
        </w:rPr>
      </w:pPr>
    </w:p>
    <w:p w14:paraId="21D8EBC4" w14:textId="77777777" w:rsidR="00FD700B" w:rsidRPr="00FD700B" w:rsidRDefault="00FD700B" w:rsidP="000C7D16">
      <w:pPr>
        <w:spacing w:after="0"/>
        <w:ind w:firstLine="720"/>
        <w:jc w:val="left"/>
        <w:rPr>
          <w:rFonts w:eastAsia="Calibri"/>
          <w:color w:val="000000"/>
        </w:rPr>
      </w:pPr>
      <w:r w:rsidRPr="00FD700B">
        <w:rPr>
          <w:rFonts w:eastAsia="Calibri"/>
          <w:color w:val="000000"/>
        </w:rPr>
        <w:t xml:space="preserve">          A medida que el universo se desarrollaba, así mismo incrementaron los elementos disponibles para ser poseídos, ya no solo eran animales, chozas, cultivos o pequeñas herramientas de caza, es en este punto de la historia donde entran a jugar un papel muy importante las diferentes expresiones artísticas y sus resultados finales. </w:t>
      </w:r>
    </w:p>
    <w:p w14:paraId="19D970BF" w14:textId="77777777" w:rsidR="00FD700B" w:rsidRPr="00FD700B" w:rsidRDefault="00FD700B" w:rsidP="000C7D16">
      <w:pPr>
        <w:spacing w:after="0"/>
        <w:ind w:firstLine="720"/>
        <w:jc w:val="left"/>
        <w:rPr>
          <w:rFonts w:eastAsia="Calibri"/>
          <w:color w:val="000000"/>
        </w:rPr>
      </w:pPr>
      <w:r w:rsidRPr="00FD700B">
        <w:rPr>
          <w:rFonts w:eastAsia="Calibri"/>
          <w:color w:val="000000"/>
        </w:rPr>
        <w:t xml:space="preserve">No existe la fecha exacta ni se conoce a ciencia cierta la primera obra artística elaborada por los neandertales o el </w:t>
      </w:r>
      <w:r w:rsidRPr="00FD700B">
        <w:rPr>
          <w:rFonts w:eastAsia="Calibri"/>
          <w:i/>
          <w:iCs/>
          <w:color w:val="000000"/>
        </w:rPr>
        <w:t>homo sapiens</w:t>
      </w:r>
      <w:r w:rsidRPr="00FD700B">
        <w:rPr>
          <w:rFonts w:eastAsia="Calibri"/>
          <w:color w:val="000000"/>
        </w:rPr>
        <w:t>, ni el primer invento o elemento elevado a tal categoría,  pero la historia cuenta que el hombre ha sido el autor intelectual y material de todos los elementos que existen hoy en día y tal vez al inicio no fue importante mencionar quien había sido el inventor, el artista que elaboró la pieza o aquel que mejoró aquellas que ya existían, pero hay muchos rastros de que en la antigüedad existieron artistas, artesanos, inventores y creadores que dejaron su huella plasmada en elementos materiales, obras pictográficas, estructuras arquitectónicas entre otros que dejan claro la gran capacidad del hombre de crear.</w:t>
      </w:r>
    </w:p>
    <w:p w14:paraId="45C70380" w14:textId="77777777" w:rsidR="00FD700B" w:rsidRPr="00FD700B" w:rsidRDefault="00FD700B" w:rsidP="000C7D16">
      <w:pPr>
        <w:spacing w:after="0"/>
        <w:ind w:firstLine="720"/>
        <w:jc w:val="left"/>
        <w:rPr>
          <w:rFonts w:eastAsia="Calibri"/>
          <w:color w:val="000000"/>
        </w:rPr>
      </w:pPr>
      <w:r w:rsidRPr="00FD700B">
        <w:rPr>
          <w:rFonts w:eastAsia="Calibri"/>
          <w:color w:val="000000"/>
        </w:rPr>
        <w:t xml:space="preserve">      De otro lado y como resultado de lo anterior están todos los avances tecnológicos que la evolución ha traído al presente, el afán por resolver los problemas y las necesidades en búsqueda de una vida más sencilla ha logrado hacer que los humanos no dejen de pensar, que sigan avanzando y exploten cada vez más la inteligencia poniendo todo el ingenio en producir elementos mecánicos, digitales y artísticos a disposición de todos los demás, es así entonces como la obligatoria convivencia de las sociedades con las máquinas han ampliado el espectro de la protección ya que inicialmente el ejercicio de adueñarse y apoderarse estaba ligado a cuerpos tangibles, visibles y palpables, como terrenos, cosechas, animales, herramientas, viviendas entre otros, pero ahora, con la ya mencionada evolución se hace evidente que esta permeó todos los aspectos y no solo los tecnológicos, el derecho y las normas a nivel global </w:t>
      </w:r>
      <w:r w:rsidRPr="00FD700B">
        <w:rPr>
          <w:rFonts w:eastAsia="Calibri"/>
          <w:color w:val="000000"/>
        </w:rPr>
        <w:lastRenderedPageBreak/>
        <w:t xml:space="preserve">han venido avanzando de igual forma es así como se abre la posibilidad de adquirir derechos sobre elementos que se salen de la órbita de lo tangible. </w:t>
      </w:r>
    </w:p>
    <w:p w14:paraId="7EDE18DB" w14:textId="77777777" w:rsidR="00FD700B" w:rsidRPr="00FD700B" w:rsidRDefault="00FD700B" w:rsidP="000C7D16">
      <w:pPr>
        <w:spacing w:after="0"/>
        <w:ind w:firstLine="720"/>
        <w:jc w:val="left"/>
        <w:rPr>
          <w:rFonts w:eastAsia="Calibri"/>
          <w:color w:val="000000"/>
        </w:rPr>
      </w:pPr>
      <w:r w:rsidRPr="00FD700B">
        <w:rPr>
          <w:rFonts w:eastAsia="Calibri"/>
          <w:color w:val="000000"/>
        </w:rPr>
        <w:t>De ahí que este texto encuentra un interés particular sobre la historia de la propiedad, pero no esa terrenal, no esa que está sobre lotes, casas, yates o mansiones, por el contrario, esta es difícil de ver o de sentir, ya que es aquella que se ha derivado y expresado en una obra, un invento o un diseño industrial, es decir, sobre la propiedad intelectual.</w:t>
      </w:r>
    </w:p>
    <w:p w14:paraId="67EABEF2" w14:textId="77777777" w:rsidR="00FD700B" w:rsidRPr="00D625FB" w:rsidRDefault="00FD700B" w:rsidP="000C7D16">
      <w:pPr>
        <w:spacing w:after="0"/>
        <w:ind w:firstLine="720"/>
        <w:jc w:val="left"/>
        <w:rPr>
          <w:rFonts w:eastAsia="Calibri"/>
          <w:b/>
          <w:bCs/>
          <w:color w:val="000000"/>
        </w:rPr>
      </w:pPr>
    </w:p>
    <w:p w14:paraId="049CFBC1" w14:textId="77777777" w:rsidR="00A579F3" w:rsidRDefault="00A579F3" w:rsidP="000C7D16">
      <w:pPr>
        <w:ind w:firstLine="720"/>
        <w:jc w:val="left"/>
      </w:pPr>
    </w:p>
    <w:p w14:paraId="16B397D3" w14:textId="77777777" w:rsidR="00FD700B" w:rsidRDefault="00FD700B" w:rsidP="000C7D16">
      <w:pPr>
        <w:ind w:firstLine="720"/>
        <w:jc w:val="left"/>
      </w:pPr>
    </w:p>
    <w:p w14:paraId="22F08459" w14:textId="77777777" w:rsidR="00FD700B" w:rsidRDefault="00FD700B" w:rsidP="000C7D16">
      <w:pPr>
        <w:ind w:firstLine="720"/>
        <w:jc w:val="left"/>
      </w:pPr>
    </w:p>
    <w:p w14:paraId="51D1E25E" w14:textId="77777777" w:rsidR="00FD700B" w:rsidRDefault="00FD700B" w:rsidP="000C7D16">
      <w:pPr>
        <w:ind w:firstLine="720"/>
        <w:jc w:val="left"/>
      </w:pPr>
    </w:p>
    <w:p w14:paraId="43E62509" w14:textId="77777777" w:rsidR="00FD700B" w:rsidRDefault="00FD700B" w:rsidP="000C7D16">
      <w:pPr>
        <w:ind w:firstLine="720"/>
        <w:jc w:val="left"/>
      </w:pPr>
    </w:p>
    <w:p w14:paraId="613C7BE8" w14:textId="77777777" w:rsidR="00FD700B" w:rsidRDefault="00FD700B" w:rsidP="000C7D16">
      <w:pPr>
        <w:ind w:firstLine="720"/>
        <w:jc w:val="left"/>
      </w:pPr>
    </w:p>
    <w:p w14:paraId="55A0FBF2" w14:textId="77777777" w:rsidR="00FD700B" w:rsidRDefault="00FD700B" w:rsidP="000C7D16">
      <w:pPr>
        <w:ind w:firstLine="720"/>
        <w:jc w:val="left"/>
      </w:pPr>
    </w:p>
    <w:p w14:paraId="1EE3E6B8" w14:textId="77777777" w:rsidR="00FD700B" w:rsidRDefault="00FD700B" w:rsidP="000C7D16">
      <w:pPr>
        <w:ind w:firstLine="720"/>
        <w:jc w:val="left"/>
      </w:pPr>
    </w:p>
    <w:p w14:paraId="130F2F19" w14:textId="77777777" w:rsidR="00FD700B" w:rsidRDefault="00FD700B" w:rsidP="000C7D16">
      <w:pPr>
        <w:ind w:firstLine="720"/>
        <w:jc w:val="left"/>
      </w:pPr>
    </w:p>
    <w:p w14:paraId="1D929D0A" w14:textId="77777777" w:rsidR="00FD700B" w:rsidRDefault="00FD700B" w:rsidP="000C7D16">
      <w:pPr>
        <w:ind w:firstLine="720"/>
        <w:jc w:val="left"/>
      </w:pPr>
    </w:p>
    <w:p w14:paraId="258C7BEE" w14:textId="77777777" w:rsidR="00FD700B" w:rsidRDefault="00FD700B" w:rsidP="000C7D16">
      <w:pPr>
        <w:ind w:firstLine="720"/>
        <w:jc w:val="left"/>
      </w:pPr>
    </w:p>
    <w:p w14:paraId="233B8760" w14:textId="77777777" w:rsidR="00FD700B" w:rsidRDefault="00FD700B" w:rsidP="000C7D16">
      <w:pPr>
        <w:ind w:firstLine="720"/>
        <w:jc w:val="left"/>
      </w:pPr>
    </w:p>
    <w:p w14:paraId="51776A85" w14:textId="77777777" w:rsidR="00FD700B" w:rsidRDefault="00FD700B" w:rsidP="000C7D16">
      <w:pPr>
        <w:ind w:firstLine="720"/>
        <w:jc w:val="left"/>
      </w:pPr>
    </w:p>
    <w:p w14:paraId="6B8FC771" w14:textId="77777777" w:rsidR="0035508A" w:rsidRDefault="0035508A" w:rsidP="000C7D16">
      <w:pPr>
        <w:ind w:firstLine="720"/>
        <w:jc w:val="left"/>
      </w:pPr>
    </w:p>
    <w:p w14:paraId="741FE7B8" w14:textId="77777777" w:rsidR="0035508A" w:rsidRDefault="0035508A" w:rsidP="000C7D16">
      <w:pPr>
        <w:ind w:firstLine="720"/>
        <w:jc w:val="left"/>
      </w:pPr>
    </w:p>
    <w:p w14:paraId="7BD7A44E" w14:textId="2C2209F8" w:rsidR="00FD700B" w:rsidRPr="00FD700B" w:rsidRDefault="000C7D16" w:rsidP="000C7D16">
      <w:pPr>
        <w:pStyle w:val="Ttulo1"/>
        <w:ind w:firstLine="720"/>
      </w:pPr>
      <w:bookmarkStart w:id="2" w:name="_Toc212198540"/>
      <w:r w:rsidRPr="00FD700B">
        <w:lastRenderedPageBreak/>
        <w:t>Justificación</w:t>
      </w:r>
      <w:bookmarkEnd w:id="2"/>
    </w:p>
    <w:p w14:paraId="1AC73DF2" w14:textId="77777777" w:rsidR="00FD700B" w:rsidRPr="00FD700B" w:rsidRDefault="00FD700B" w:rsidP="000C7D16">
      <w:pPr>
        <w:ind w:firstLine="720"/>
        <w:jc w:val="left"/>
      </w:pPr>
      <w:r w:rsidRPr="00FD700B">
        <w:t>La expansión exponencial de la inteligencia artificial ha redefinido profundamente los procesos de creación intelectual, erosionando las fronteras entre la obra humana y la producción algorítmica. En este nuevo escenario, el derecho se ve confrontado a una disyuntiva epistemológica: continuar apegado a paradigmas antropocéntricos o reconocer jurídicamente la emergencia de entidades no humanas capaces de generar obras con originalidad, complejidad y autonomía técnica. En Colombia, el marco normativo vigente en materia de derechos de autor sigue anclado a una concepción humanista, sin ofrecer respuestas claras sobre la posibilidad de atribuir derechos morales a las producciones generadas por inteligencia artificial.</w:t>
      </w:r>
    </w:p>
    <w:p w14:paraId="68A03F42" w14:textId="77777777" w:rsidR="00FD700B" w:rsidRPr="00FD700B" w:rsidRDefault="00FD700B" w:rsidP="000C7D16">
      <w:pPr>
        <w:ind w:firstLine="720"/>
        <w:jc w:val="left"/>
      </w:pPr>
    </w:p>
    <w:p w14:paraId="66A7B8B7" w14:textId="77777777" w:rsidR="00FD700B" w:rsidRPr="00FD700B" w:rsidRDefault="00FD700B" w:rsidP="000C7D16">
      <w:pPr>
        <w:ind w:firstLine="720"/>
        <w:jc w:val="left"/>
      </w:pPr>
      <w:r w:rsidRPr="00FD700B">
        <w:t>Esta investigación surge como una respuesta reflexiva a dicha disyuntiva, en un contexto donde tecnologías como GPT, MidJourney o AIVA no solo reproducen información, sino que también crean nuevos contenidos sin intervención humana directa. Como afirma Gervais (2019), la inteligencia artificial “desafía los conceptos clásicos de autoría” y demanda una revisión profunda del papel del derecho de autor en una sociedad automatizada (p. 58). Esta tensión entre lo humano y lo artificial exige del derecho una capacidad adaptativa y crítica que aún no ha sido desarrollada de forma integral en el ordenamiento jurídico colombiano.</w:t>
      </w:r>
    </w:p>
    <w:p w14:paraId="4B663A58" w14:textId="77777777" w:rsidR="00FD700B" w:rsidRPr="00FD700B" w:rsidRDefault="00FD700B" w:rsidP="000C7D16">
      <w:pPr>
        <w:ind w:firstLine="720"/>
        <w:jc w:val="left"/>
      </w:pPr>
    </w:p>
    <w:p w14:paraId="2BD91118" w14:textId="77777777" w:rsidR="00FD700B" w:rsidRPr="00FD700B" w:rsidRDefault="00FD700B" w:rsidP="000C7D16">
      <w:pPr>
        <w:ind w:firstLine="720"/>
        <w:jc w:val="left"/>
      </w:pPr>
      <w:r w:rsidRPr="00FD700B">
        <w:t xml:space="preserve">El estudio adquiere pertinencia jurídica, social y académica. En primer lugar, desde el ámbito jurídico, porque pone de relieve el vacío normativo existente frente a un fenómeno creciente. La falta de regulación específica sobre obras generadas por IA impide ofrecer garantías tanto a los creadores humanos como a los desarrolladores tecnológicos, y debilita el </w:t>
      </w:r>
      <w:r w:rsidRPr="00FD700B">
        <w:lastRenderedPageBreak/>
        <w:t>principio de seguridad jurídica. Como señala Martínez (2021), la ausencia de criterios normativos frente a las nuevas formas de creación “abre una zona de indeterminación que afecta la equidad en el acceso y la protección de los derechos intelectuales”.</w:t>
      </w:r>
    </w:p>
    <w:p w14:paraId="4171985D" w14:textId="77777777" w:rsidR="00FD700B" w:rsidRPr="00FD700B" w:rsidRDefault="00FD700B" w:rsidP="000C7D16">
      <w:pPr>
        <w:ind w:firstLine="720"/>
        <w:jc w:val="left"/>
      </w:pPr>
    </w:p>
    <w:p w14:paraId="3DEF0F09" w14:textId="77777777" w:rsidR="00FD700B" w:rsidRPr="00FD700B" w:rsidRDefault="00FD700B" w:rsidP="000C7D16">
      <w:pPr>
        <w:ind w:firstLine="720"/>
        <w:jc w:val="left"/>
      </w:pPr>
      <w:r w:rsidRPr="00FD700B">
        <w:t>En segundo lugar, la investigación tiene una relevancia social indiscutible. El avance de la inteligencia artificial no puede comprenderse solo como una cuestión tecnológica, sino también como una transformación cultural que interpela los principios sobre los cuales se construyen nuestras nociones de creatividad, autoría y dignidad. Reflexionar sobre la posibilidad de reconocer derechos morales a la inteligencia artificial es también preguntarse cómo garantizar que los marcos normativos sean inclusivos, equitativos y acordes con los procesos de digitalización que atraviesan las sociedades contemporáneas (Miranda Villacís, 2023).</w:t>
      </w:r>
    </w:p>
    <w:p w14:paraId="1720B1A6" w14:textId="77777777" w:rsidR="00FD700B" w:rsidRPr="00FD700B" w:rsidRDefault="00FD700B" w:rsidP="000C7D16">
      <w:pPr>
        <w:ind w:firstLine="720"/>
        <w:jc w:val="left"/>
      </w:pPr>
    </w:p>
    <w:p w14:paraId="5C4BFDED" w14:textId="5EC87648" w:rsidR="00FD700B" w:rsidRPr="00FD700B" w:rsidRDefault="00FD700B" w:rsidP="000C7D16">
      <w:pPr>
        <w:ind w:firstLine="720"/>
        <w:jc w:val="left"/>
      </w:pPr>
      <w:r w:rsidRPr="00FD700B">
        <w:t xml:space="preserve">En tercer lugar, el estudio representa un aporte al debate académico al introducir una perspectiva crítica e interdisciplinaria que conjuga derecho, ética y filosofía de la tecnología. La mayoría de </w:t>
      </w:r>
      <w:r w:rsidR="000002BC" w:rsidRPr="00FD700B">
        <w:t>las investigaciones</w:t>
      </w:r>
      <w:r w:rsidRPr="00FD700B">
        <w:t xml:space="preserve"> jurídicas en Colombia continúan centradas en el sujeto humano como único titular de derechos, dejando de lado discusiones urgentes sobre la inteligencia artificial y su rol como posible agente jurídico. Esta tesis pretende enriquecer el conocimiento académico mediante una aproximación innovadora y comprometida con las transformaciones del siglo XXI.</w:t>
      </w:r>
    </w:p>
    <w:p w14:paraId="6A595805" w14:textId="77777777" w:rsidR="00FD700B" w:rsidRPr="00FD700B" w:rsidRDefault="00FD700B" w:rsidP="000C7D16">
      <w:pPr>
        <w:ind w:firstLine="720"/>
        <w:jc w:val="left"/>
      </w:pPr>
    </w:p>
    <w:p w14:paraId="00929961" w14:textId="77777777" w:rsidR="00FD700B" w:rsidRPr="00FD700B" w:rsidRDefault="00FD700B" w:rsidP="000C7D16">
      <w:pPr>
        <w:ind w:firstLine="720"/>
        <w:jc w:val="left"/>
      </w:pPr>
      <w:r w:rsidRPr="00FD700B">
        <w:t xml:space="preserve">Desde el plano formativo, el desarrollo de esta investigación permite a quien la realiza fortalecer competencias analíticas y metodológicas, al tiempo que se involucra con una problemática real, vigente y en expansión. Se trata de un ejercicio de pensamiento crítico y </w:t>
      </w:r>
      <w:r w:rsidRPr="00FD700B">
        <w:lastRenderedPageBreak/>
        <w:t>construcción jurídica que trasciende lo meramente doctrinal para incidir en la reflexión sobre el futuro del derecho en contextos digitales.</w:t>
      </w:r>
    </w:p>
    <w:p w14:paraId="1312BE63" w14:textId="77777777" w:rsidR="00FD700B" w:rsidRPr="00FD700B" w:rsidRDefault="00FD700B" w:rsidP="000C7D16">
      <w:pPr>
        <w:ind w:firstLine="720"/>
        <w:jc w:val="left"/>
      </w:pPr>
      <w:r w:rsidRPr="00FD700B">
        <w:t>Asimismo, esta investigación contribuye a la comunidad académica en la que la Universidad Autónoma del Caribe desarrolla su misión de formación profesional integral. Más allá de proyectar institucionalmente a la UAC, el estudio fortalece la calidad de su quehacer investigativo y pedagógico, al integrar temáticas emergentes con un alto valor jurídico, ético y social. La reflexión crítica sobre los derechos de autor en la era de la inteligencia artificial permite abrir nuevas líneas de análisis en el campo del derecho, alimentando procesos de enseñanza y aprendizaje que promueven la excelencia académica, el pensamiento interdisciplinario y la sensibilidad frente a los desafíos contemporáneos. De este modo, el trabajo se inscribe en una apuesta institucional por formar profesionales comprometidos con la transformación de la sociedad desde una mirada crítica e innovadora.</w:t>
      </w:r>
    </w:p>
    <w:p w14:paraId="07FAC5DD" w14:textId="77777777" w:rsidR="00FD700B" w:rsidRDefault="00FD700B" w:rsidP="000C7D16">
      <w:pPr>
        <w:ind w:firstLine="720"/>
        <w:jc w:val="left"/>
      </w:pPr>
    </w:p>
    <w:p w14:paraId="14012D2C" w14:textId="77777777" w:rsidR="00FD700B" w:rsidRDefault="00FD700B" w:rsidP="000C7D16">
      <w:pPr>
        <w:ind w:firstLine="720"/>
        <w:jc w:val="left"/>
      </w:pPr>
    </w:p>
    <w:p w14:paraId="73A49D55" w14:textId="77777777" w:rsidR="00FD700B" w:rsidRDefault="00FD700B" w:rsidP="000C7D16">
      <w:pPr>
        <w:ind w:firstLine="720"/>
        <w:jc w:val="left"/>
      </w:pPr>
    </w:p>
    <w:p w14:paraId="388F5431" w14:textId="77777777" w:rsidR="00FD700B" w:rsidRDefault="00FD700B" w:rsidP="000C7D16">
      <w:pPr>
        <w:ind w:firstLine="720"/>
        <w:jc w:val="left"/>
      </w:pPr>
    </w:p>
    <w:p w14:paraId="56A18280" w14:textId="77777777" w:rsidR="00FD700B" w:rsidRDefault="00FD700B" w:rsidP="000C7D16">
      <w:pPr>
        <w:ind w:firstLine="720"/>
        <w:jc w:val="left"/>
      </w:pPr>
    </w:p>
    <w:p w14:paraId="75FDDD8D" w14:textId="77777777" w:rsidR="00FD700B" w:rsidRDefault="00FD700B" w:rsidP="000C7D16">
      <w:pPr>
        <w:ind w:firstLine="720"/>
        <w:jc w:val="left"/>
      </w:pPr>
    </w:p>
    <w:p w14:paraId="7A1B7265" w14:textId="77777777" w:rsidR="00FD700B" w:rsidRDefault="00FD700B" w:rsidP="000C7D16">
      <w:pPr>
        <w:ind w:firstLine="720"/>
        <w:jc w:val="left"/>
      </w:pPr>
    </w:p>
    <w:p w14:paraId="5060F36D" w14:textId="77777777" w:rsidR="00FD700B" w:rsidRDefault="00FD700B" w:rsidP="000C7D16">
      <w:pPr>
        <w:ind w:firstLine="720"/>
        <w:jc w:val="left"/>
      </w:pPr>
    </w:p>
    <w:p w14:paraId="469C13D5" w14:textId="77777777" w:rsidR="00FD700B" w:rsidRDefault="00FD700B" w:rsidP="000C7D16">
      <w:pPr>
        <w:ind w:firstLine="720"/>
        <w:jc w:val="left"/>
      </w:pPr>
    </w:p>
    <w:p w14:paraId="787902E2" w14:textId="77777777" w:rsidR="00FD700B" w:rsidRDefault="00FD700B" w:rsidP="000C7D16">
      <w:pPr>
        <w:ind w:firstLine="720"/>
        <w:jc w:val="left"/>
      </w:pPr>
    </w:p>
    <w:p w14:paraId="4C7C60D8" w14:textId="290EE2D1" w:rsidR="0035508A" w:rsidRDefault="0035508A" w:rsidP="000C7D16">
      <w:pPr>
        <w:pStyle w:val="Ttulo1"/>
        <w:ind w:firstLine="720"/>
      </w:pPr>
      <w:bookmarkStart w:id="3" w:name="_Toc212198541"/>
      <w:r w:rsidRPr="0035508A">
        <w:lastRenderedPageBreak/>
        <w:t>CAP</w:t>
      </w:r>
      <w:r w:rsidR="006B2454">
        <w:t>Í</w:t>
      </w:r>
      <w:r w:rsidRPr="0035508A">
        <w:t>TULO I</w:t>
      </w:r>
      <w:bookmarkEnd w:id="3"/>
    </w:p>
    <w:p w14:paraId="3EFBE05E" w14:textId="1CB7017B" w:rsidR="00F404EC" w:rsidRPr="00F404EC" w:rsidRDefault="00F404EC" w:rsidP="000C7D16">
      <w:pPr>
        <w:pStyle w:val="Ttulo1"/>
        <w:numPr>
          <w:ilvl w:val="0"/>
          <w:numId w:val="4"/>
        </w:numPr>
        <w:ind w:firstLine="720"/>
        <w:jc w:val="left"/>
      </w:pPr>
      <w:bookmarkStart w:id="4" w:name="_Toc212198542"/>
      <w:r w:rsidRPr="00F404EC">
        <w:t>Aspectos Metodológicos</w:t>
      </w:r>
      <w:bookmarkEnd w:id="4"/>
    </w:p>
    <w:p w14:paraId="46B0D2FF" w14:textId="156F23E3" w:rsidR="00FD700B" w:rsidRPr="000C7D16" w:rsidRDefault="004758AB" w:rsidP="000C7D16">
      <w:pPr>
        <w:pStyle w:val="Ttulo2"/>
        <w:numPr>
          <w:ilvl w:val="1"/>
          <w:numId w:val="4"/>
        </w:numPr>
        <w:ind w:firstLine="720"/>
      </w:pPr>
      <w:bookmarkStart w:id="5" w:name="_Toc212198543"/>
      <w:r w:rsidRPr="0035508A">
        <w:t>Descripción Del Problema</w:t>
      </w:r>
      <w:bookmarkEnd w:id="5"/>
      <w:r w:rsidRPr="0035508A">
        <w:t xml:space="preserve"> </w:t>
      </w:r>
    </w:p>
    <w:p w14:paraId="089B535C" w14:textId="77777777" w:rsidR="00FD700B" w:rsidRPr="005D044D" w:rsidRDefault="00FD700B" w:rsidP="000C7D16">
      <w:pPr>
        <w:pStyle w:val="Prrafodelista"/>
        <w:spacing w:after="0"/>
        <w:ind w:left="360" w:firstLine="720"/>
        <w:jc w:val="left"/>
        <w:rPr>
          <w:rFonts w:eastAsia="Calibri"/>
          <w:color w:val="000000"/>
        </w:rPr>
      </w:pPr>
      <w:r w:rsidRPr="005D044D">
        <w:rPr>
          <w:rFonts w:eastAsia="Calibri"/>
          <w:color w:val="000000"/>
        </w:rPr>
        <w:t>El avance vertiginoso de la inteligencia artificial (IA) ha transformado significativamente los escenarios de creación intelectual y expresión artística. Herramientas como ChatGPT, DALL·E, AIVA o MidJourney no solo replican patrones preexistentes, sino que también generan contenido original que cumple con criterios tradicionales de creatividad, complejidad y novedad. Esta revolución tecnológica interpela directamente los fundamentos sobre los que se edifican los regímenes jurídicos de derechos de autor, particularmente en lo que respecta a los derechos morales, los cuales históricamente se han considerado inherentes a la persona humana.</w:t>
      </w:r>
    </w:p>
    <w:p w14:paraId="49D9B847" w14:textId="77777777" w:rsidR="00FD700B" w:rsidRPr="005D044D" w:rsidRDefault="00FD700B" w:rsidP="000C7D16">
      <w:pPr>
        <w:pStyle w:val="Prrafodelista"/>
        <w:spacing w:after="0"/>
        <w:ind w:left="360" w:firstLine="720"/>
        <w:jc w:val="left"/>
        <w:rPr>
          <w:rFonts w:eastAsia="Calibri"/>
          <w:color w:val="000000"/>
        </w:rPr>
      </w:pPr>
      <w:r w:rsidRPr="007639A5">
        <w:t>El ordenamiento jurídico colombiano, al igual que otros sistemas de tradición civilista, mantiene una concepción antropocéntrica del derecho de autor. Según la Decisión Andina 351 de 1993, artículo 3, el autor es la "persona natural que realiza la creación intelectual", y la Ley 23 de 1982 refuerza esta definición al limitar la titularidad de los derechos a individuos humanos. Esta perspectiva supone que solo los seres dotados de racionalidad, sensibilidad y voluntad pueden ser titulares de derechos morales, tales como la paternidad, la integridad de una obra. Esta postura fue reafirmada recientemente por la Corte Constitucional en la Sentencia T-323 de 2024, al considerar que “la protección de los derechos morales de autor está intrínsecamente ligada a la personalidad humana, entendida como la facultad de autodeterminarse, expresar su mundo interior y proyectarse simbólicamente en sus creaciones” (Corte Constitucional, T-323/24).</w:t>
      </w:r>
    </w:p>
    <w:p w14:paraId="407F5D0D" w14:textId="77777777" w:rsidR="00FD700B" w:rsidRPr="005D044D" w:rsidRDefault="00FD700B" w:rsidP="000C7D16">
      <w:pPr>
        <w:pStyle w:val="Prrafodelista"/>
        <w:spacing w:after="0"/>
        <w:ind w:left="360" w:firstLine="720"/>
        <w:jc w:val="left"/>
        <w:rPr>
          <w:rFonts w:eastAsia="Calibri"/>
          <w:color w:val="000000"/>
        </w:rPr>
      </w:pPr>
      <w:r w:rsidRPr="005D044D">
        <w:rPr>
          <w:rFonts w:eastAsia="Calibri"/>
          <w:color w:val="000000"/>
        </w:rPr>
        <w:t xml:space="preserve">No obstante, los desarrollos recientes en IA desafían esta visión. Como afirma Gervais (2019), la IA ha alcanzado un nivel de autonomía que “obliga a repensar la </w:t>
      </w:r>
      <w:r w:rsidRPr="005D044D">
        <w:rPr>
          <w:rFonts w:eastAsia="Calibri"/>
          <w:color w:val="000000"/>
        </w:rPr>
        <w:lastRenderedPageBreak/>
        <w:t>centralidad del ser humano como único agente creador” (p. 58). En efecto, existen sistemas capaces de componer sinfonías, redactar textos complejos o producir obras visuales sin intervención humana directa. Este fenómeno plantea una pregunta fundamental: ¿puede la inteligencia artificial ser reconocida jurídicamente como autora en el marco de los derechos morales en Colombia?</w:t>
      </w:r>
    </w:p>
    <w:p w14:paraId="71218CB8" w14:textId="77777777" w:rsidR="00FD700B" w:rsidRPr="005D044D" w:rsidRDefault="00FD700B" w:rsidP="000C7D16">
      <w:pPr>
        <w:pStyle w:val="Prrafodelista"/>
        <w:spacing w:after="0"/>
        <w:ind w:left="360" w:firstLine="720"/>
        <w:jc w:val="left"/>
        <w:rPr>
          <w:rFonts w:eastAsia="Calibri"/>
          <w:color w:val="000000"/>
        </w:rPr>
      </w:pPr>
    </w:p>
    <w:p w14:paraId="2F20563F" w14:textId="77777777" w:rsidR="00FD700B" w:rsidRPr="005D044D" w:rsidRDefault="00FD700B" w:rsidP="000C7D16">
      <w:pPr>
        <w:pStyle w:val="Prrafodelista"/>
        <w:spacing w:after="0"/>
        <w:ind w:left="360" w:firstLine="720"/>
        <w:jc w:val="left"/>
        <w:rPr>
          <w:rFonts w:eastAsia="Calibri"/>
          <w:color w:val="000000"/>
        </w:rPr>
      </w:pPr>
      <w:r w:rsidRPr="005D044D">
        <w:rPr>
          <w:rFonts w:eastAsia="Calibri"/>
          <w:color w:val="000000"/>
        </w:rPr>
        <w:t>La legislación nacional no ha desarrollado normativas que contemplen esta posibilidad. La ausencia de un marco jurídico claro sobre las creaciones autónomas de la IA genera un vacío legal que compromete tanto la seguridad jurídica como el acceso equitativo a la protección de la propiedad intelectual. En este contexto, se evidencia una tensión entre la realidad tecnológica y la rigidez normativa.</w:t>
      </w:r>
    </w:p>
    <w:p w14:paraId="06997BD8" w14:textId="77777777" w:rsidR="00FD700B" w:rsidRPr="005D044D" w:rsidRDefault="00FD700B" w:rsidP="000C7D16">
      <w:pPr>
        <w:pStyle w:val="Prrafodelista"/>
        <w:spacing w:after="0"/>
        <w:ind w:left="360" w:firstLine="720"/>
        <w:jc w:val="left"/>
        <w:rPr>
          <w:rFonts w:eastAsia="Calibri"/>
          <w:color w:val="000000"/>
        </w:rPr>
      </w:pPr>
    </w:p>
    <w:p w14:paraId="4930AF7C" w14:textId="77777777" w:rsidR="00FD700B" w:rsidRPr="005D044D" w:rsidRDefault="00FD700B" w:rsidP="000C7D16">
      <w:pPr>
        <w:pStyle w:val="Prrafodelista"/>
        <w:spacing w:after="0"/>
        <w:ind w:left="360" w:firstLine="720"/>
        <w:jc w:val="left"/>
        <w:rPr>
          <w:rFonts w:eastAsia="Calibri"/>
          <w:color w:val="000000"/>
        </w:rPr>
      </w:pPr>
      <w:r w:rsidRPr="005D044D">
        <w:rPr>
          <w:rFonts w:eastAsia="Calibri"/>
          <w:color w:val="000000"/>
        </w:rPr>
        <w:t>Además, el carácter ético y simbólico de los derechos morales —como el derecho a la paternidad o a la integridad de la obra— dificulta su extensión a entidades no humanas. Como señala Ginsburg (2018), estos derechos “están íntimamente ligados a la personalidad del autor, a su honor y a su visión del mundo” (p. 9). El otorgamiento de estos derechos a una IA implicaría una transformación conceptual de la relación entre el sujeto creador y su obra, así como una posible redefinición del concepto mismo de personalidad jurídica.</w:t>
      </w:r>
    </w:p>
    <w:p w14:paraId="6BC913B7" w14:textId="77777777" w:rsidR="00FD700B" w:rsidRPr="005D044D" w:rsidRDefault="00FD700B" w:rsidP="000C7D16">
      <w:pPr>
        <w:pStyle w:val="Prrafodelista"/>
        <w:spacing w:after="0"/>
        <w:ind w:left="360" w:firstLine="720"/>
        <w:jc w:val="left"/>
        <w:rPr>
          <w:rFonts w:eastAsia="Calibri"/>
          <w:color w:val="000000"/>
        </w:rPr>
      </w:pPr>
    </w:p>
    <w:p w14:paraId="1C06545C" w14:textId="77777777" w:rsidR="00FD700B" w:rsidRPr="005D044D" w:rsidRDefault="00FD700B" w:rsidP="000C7D16">
      <w:pPr>
        <w:pStyle w:val="Prrafodelista"/>
        <w:spacing w:after="0"/>
        <w:ind w:left="360" w:firstLine="720"/>
        <w:jc w:val="left"/>
        <w:rPr>
          <w:rFonts w:eastAsia="Calibri"/>
          <w:color w:val="000000"/>
        </w:rPr>
      </w:pPr>
      <w:r w:rsidRPr="005D044D">
        <w:rPr>
          <w:rFonts w:eastAsia="Calibri"/>
          <w:color w:val="000000"/>
        </w:rPr>
        <w:t xml:space="preserve">Algunos países han adoptado posiciones pragmáticas frente a este desafío. El Reino Unido, por ejemplo, otorga la autoría al responsable de la programación o del proceso que posibilita la creación de la obra cuando no hay autor humano identificable (Copyright, Designs and Patents Act 1988, sec. 9.3). Aunque esta medida resuelve el </w:t>
      </w:r>
      <w:r w:rsidRPr="005D044D">
        <w:rPr>
          <w:rFonts w:eastAsia="Calibri"/>
          <w:color w:val="000000"/>
        </w:rPr>
        <w:lastRenderedPageBreak/>
        <w:t>vacío normativo desde una óptica funcional, no aborda la discusión de fondo sobre la legitimidad del reconocimiento de la IA como sujeto jurídico.</w:t>
      </w:r>
    </w:p>
    <w:p w14:paraId="39DF1115" w14:textId="77777777" w:rsidR="00FD700B" w:rsidRPr="005D044D" w:rsidRDefault="00FD700B" w:rsidP="000C7D16">
      <w:pPr>
        <w:pStyle w:val="Prrafodelista"/>
        <w:spacing w:after="0"/>
        <w:ind w:left="360" w:firstLine="720"/>
        <w:jc w:val="left"/>
        <w:rPr>
          <w:rFonts w:eastAsia="Calibri"/>
          <w:color w:val="000000"/>
        </w:rPr>
      </w:pPr>
    </w:p>
    <w:p w14:paraId="3D9F2D4B" w14:textId="77777777" w:rsidR="00FD700B" w:rsidRPr="005D044D" w:rsidRDefault="00FD700B" w:rsidP="000C7D16">
      <w:pPr>
        <w:pStyle w:val="Prrafodelista"/>
        <w:spacing w:after="0"/>
        <w:ind w:left="360" w:firstLine="720"/>
        <w:jc w:val="left"/>
        <w:rPr>
          <w:rFonts w:eastAsia="Calibri"/>
          <w:color w:val="000000"/>
        </w:rPr>
      </w:pPr>
      <w:r w:rsidRPr="005D044D">
        <w:rPr>
          <w:rFonts w:eastAsia="Calibri"/>
          <w:color w:val="000000"/>
        </w:rPr>
        <w:t>En Colombia, la ausencia de una postura oficial sobre este tema genera incertidumbre respecto a la titularidad de las obras creadas por IA. ¿Debe considerarse autor al desarrollador del software, al usuario que aporta los datos o al propietario de la plataforma? Estas preguntas trascienden lo teórico y tienen implicaciones prácticas y económicas profundas, especialmente en sectores donde la creatividad tecnológica es una fuente de riqueza y desarrollo.</w:t>
      </w:r>
    </w:p>
    <w:p w14:paraId="1E9967D8" w14:textId="77777777" w:rsidR="00FD700B" w:rsidRPr="005D044D" w:rsidRDefault="00FD700B" w:rsidP="000C7D16">
      <w:pPr>
        <w:pStyle w:val="Prrafodelista"/>
        <w:spacing w:after="0"/>
        <w:ind w:left="360" w:firstLine="720"/>
        <w:jc w:val="left"/>
        <w:rPr>
          <w:rFonts w:eastAsia="Calibri"/>
          <w:color w:val="000000"/>
        </w:rPr>
      </w:pPr>
    </w:p>
    <w:p w14:paraId="7E319BE3" w14:textId="77777777" w:rsidR="00FD700B" w:rsidRPr="005D044D" w:rsidRDefault="00FD700B" w:rsidP="000C7D16">
      <w:pPr>
        <w:pStyle w:val="Prrafodelista"/>
        <w:spacing w:after="0"/>
        <w:ind w:left="360" w:firstLine="720"/>
        <w:jc w:val="left"/>
        <w:rPr>
          <w:rFonts w:eastAsia="Calibri"/>
          <w:color w:val="000000"/>
        </w:rPr>
      </w:pPr>
      <w:r w:rsidRPr="005D044D">
        <w:rPr>
          <w:rFonts w:eastAsia="Calibri"/>
          <w:color w:val="000000"/>
        </w:rPr>
        <w:t>La omisión legislativa en esta materia puede traducirse en una exclusión jurídica y cultural. Como advierte Bensamoun (2018), la falta de adaptación normativa frente a la transformación digital puede “profundizar las brechas de acceso al conocimiento y restringir la innovación” (p. 75). Regular las creaciones generadas por IA no es una concesión a la tecnología, sino una necesidad para garantizar la equidad y la justicia en la era digital.</w:t>
      </w:r>
    </w:p>
    <w:p w14:paraId="50364C2C" w14:textId="77777777" w:rsidR="00FD700B" w:rsidRPr="005D044D" w:rsidRDefault="00FD700B" w:rsidP="000C7D16">
      <w:pPr>
        <w:pStyle w:val="Prrafodelista"/>
        <w:spacing w:after="0"/>
        <w:ind w:left="360" w:firstLine="720"/>
        <w:jc w:val="left"/>
        <w:rPr>
          <w:rFonts w:eastAsia="Calibri"/>
          <w:color w:val="000000"/>
        </w:rPr>
      </w:pPr>
    </w:p>
    <w:p w14:paraId="4E1525CD" w14:textId="77777777" w:rsidR="00FD700B" w:rsidRPr="005D044D" w:rsidRDefault="00FD700B" w:rsidP="000C7D16">
      <w:pPr>
        <w:pStyle w:val="Prrafodelista"/>
        <w:spacing w:after="0"/>
        <w:ind w:left="360" w:firstLine="720"/>
        <w:jc w:val="left"/>
        <w:rPr>
          <w:rFonts w:eastAsia="Calibri"/>
          <w:color w:val="000000"/>
        </w:rPr>
      </w:pPr>
      <w:r w:rsidRPr="005D044D">
        <w:rPr>
          <w:rFonts w:eastAsia="Calibri"/>
          <w:color w:val="000000"/>
        </w:rPr>
        <w:t>Lejos de asumir una postura tecnofóbica, este estudio parte de la necesidad de un replanteamiento crítico del derecho autoral ante la emergencia de nuevas subjetividades no humanas. Como plantea Floridi (2014), estamos ante una “reconfiguración ontológica del sujeto” (p. 17), en la que lo artificial comienza a ocupar un rol activo en los marcos normativos y culturales.</w:t>
      </w:r>
    </w:p>
    <w:p w14:paraId="1C57FFF1" w14:textId="77777777" w:rsidR="00FD700B" w:rsidRPr="005D044D" w:rsidRDefault="00FD700B" w:rsidP="000C7D16">
      <w:pPr>
        <w:pStyle w:val="Prrafodelista"/>
        <w:spacing w:after="0"/>
        <w:ind w:left="360" w:firstLine="720"/>
        <w:jc w:val="left"/>
        <w:rPr>
          <w:rFonts w:eastAsia="Calibri"/>
          <w:color w:val="000000"/>
        </w:rPr>
      </w:pPr>
    </w:p>
    <w:p w14:paraId="77028B8D" w14:textId="77777777" w:rsidR="00FD700B" w:rsidRDefault="00FD700B" w:rsidP="000C7D16">
      <w:pPr>
        <w:pStyle w:val="Prrafodelista"/>
        <w:spacing w:after="0"/>
        <w:ind w:left="360" w:firstLine="720"/>
        <w:jc w:val="left"/>
        <w:rPr>
          <w:rFonts w:eastAsia="Calibri"/>
          <w:color w:val="000000"/>
        </w:rPr>
      </w:pPr>
      <w:r w:rsidRPr="005D044D">
        <w:rPr>
          <w:rFonts w:eastAsia="Calibri"/>
          <w:color w:val="000000"/>
        </w:rPr>
        <w:t xml:space="preserve">En este escenario, el presente trabajo se propone analizar, desde una perspectiva jurídica y filosófica, la posibilidad de reconocer a la inteligencia artificial como sujeto de </w:t>
      </w:r>
      <w:r w:rsidRPr="005D044D">
        <w:rPr>
          <w:rFonts w:eastAsia="Calibri"/>
          <w:color w:val="000000"/>
        </w:rPr>
        <w:lastRenderedPageBreak/>
        <w:t>derechos morales de autor en Colombia. Esta reflexión resulta esencial para armonizar los marcos legales con las transformaciones sociales y tecnológicas del siglo XXI.</w:t>
      </w:r>
    </w:p>
    <w:p w14:paraId="351843A2" w14:textId="77777777" w:rsidR="000C7D16" w:rsidRPr="000C7D16" w:rsidRDefault="000C7D16" w:rsidP="000C7D16">
      <w:pPr>
        <w:spacing w:after="0"/>
        <w:jc w:val="left"/>
        <w:rPr>
          <w:rFonts w:eastAsia="Calibri"/>
          <w:color w:val="000000"/>
        </w:rPr>
      </w:pPr>
    </w:p>
    <w:p w14:paraId="37B0999B" w14:textId="3658C65A" w:rsidR="00FD700B" w:rsidRPr="00D625FB" w:rsidRDefault="0035508A" w:rsidP="000C7D16">
      <w:pPr>
        <w:pStyle w:val="Ttulo2"/>
        <w:numPr>
          <w:ilvl w:val="1"/>
          <w:numId w:val="4"/>
        </w:numPr>
        <w:ind w:firstLine="720"/>
      </w:pPr>
      <w:bookmarkStart w:id="6" w:name="_Toc212198544"/>
      <w:r w:rsidRPr="0035508A">
        <w:t>Formulación Del Problema</w:t>
      </w:r>
      <w:bookmarkEnd w:id="6"/>
    </w:p>
    <w:p w14:paraId="5B7A0AC7" w14:textId="77777777" w:rsidR="0035508A" w:rsidRDefault="00FD700B" w:rsidP="000C7D16">
      <w:pPr>
        <w:spacing w:before="100" w:beforeAutospacing="1" w:after="100" w:afterAutospacing="1"/>
        <w:ind w:firstLine="720"/>
        <w:jc w:val="left"/>
        <w:rPr>
          <w:lang w:eastAsia="es-MX"/>
        </w:rPr>
      </w:pPr>
      <w:r w:rsidRPr="007639A5">
        <w:rPr>
          <w:lang w:eastAsia="es-MX"/>
        </w:rPr>
        <w:t>Frente al avance acelerado de las tecnologías de inteligencia artificial y su capacidad para generar contenidos creativos con rasgos de originalidad, surge un interrogante crucial en el contexto jurídico colombiano:</w:t>
      </w:r>
    </w:p>
    <w:p w14:paraId="153E5769" w14:textId="73FC6189" w:rsidR="00FD700B" w:rsidRDefault="00FD700B" w:rsidP="000C7D16">
      <w:pPr>
        <w:spacing w:before="100" w:beforeAutospacing="1" w:after="100" w:afterAutospacing="1"/>
        <w:ind w:firstLine="720"/>
        <w:jc w:val="left"/>
        <w:rPr>
          <w:b/>
          <w:bCs/>
          <w:lang w:eastAsia="es-MX"/>
        </w:rPr>
      </w:pPr>
      <w:r w:rsidRPr="007639A5">
        <w:rPr>
          <w:b/>
          <w:bCs/>
          <w:lang w:eastAsia="es-MX"/>
        </w:rPr>
        <w:t>¿Pueden ser reconocidos los derechos morales de autor a la inteligencia artificial en Colombia?</w:t>
      </w:r>
    </w:p>
    <w:p w14:paraId="1E4D72AB" w14:textId="77777777" w:rsidR="00F404EC" w:rsidRDefault="00F404EC" w:rsidP="000C7D16">
      <w:pPr>
        <w:spacing w:before="100" w:beforeAutospacing="1" w:after="100" w:afterAutospacing="1"/>
        <w:ind w:firstLine="720"/>
        <w:jc w:val="left"/>
        <w:rPr>
          <w:b/>
          <w:bCs/>
          <w:lang w:eastAsia="es-MX"/>
        </w:rPr>
      </w:pPr>
    </w:p>
    <w:p w14:paraId="1DBE5EF8" w14:textId="77777777" w:rsidR="000C7D16" w:rsidRDefault="000C7D16" w:rsidP="000C7D16">
      <w:pPr>
        <w:spacing w:before="100" w:beforeAutospacing="1" w:after="100" w:afterAutospacing="1"/>
        <w:ind w:firstLine="720"/>
        <w:jc w:val="left"/>
        <w:rPr>
          <w:b/>
          <w:bCs/>
          <w:lang w:eastAsia="es-MX"/>
        </w:rPr>
      </w:pPr>
    </w:p>
    <w:p w14:paraId="6E052604" w14:textId="77777777" w:rsidR="000C7D16" w:rsidRDefault="000C7D16" w:rsidP="000C7D16">
      <w:pPr>
        <w:spacing w:before="100" w:beforeAutospacing="1" w:after="100" w:afterAutospacing="1"/>
        <w:ind w:firstLine="720"/>
        <w:jc w:val="left"/>
        <w:rPr>
          <w:b/>
          <w:bCs/>
          <w:lang w:eastAsia="es-MX"/>
        </w:rPr>
      </w:pPr>
    </w:p>
    <w:p w14:paraId="2374468A" w14:textId="77777777" w:rsidR="000C7D16" w:rsidRDefault="000C7D16" w:rsidP="000C7D16">
      <w:pPr>
        <w:spacing w:before="100" w:beforeAutospacing="1" w:after="100" w:afterAutospacing="1"/>
        <w:ind w:firstLine="720"/>
        <w:jc w:val="left"/>
        <w:rPr>
          <w:b/>
          <w:bCs/>
          <w:lang w:eastAsia="es-MX"/>
        </w:rPr>
      </w:pPr>
    </w:p>
    <w:p w14:paraId="1DB3430D" w14:textId="77777777" w:rsidR="000C7D16" w:rsidRDefault="000C7D16" w:rsidP="000C7D16">
      <w:pPr>
        <w:spacing w:before="100" w:beforeAutospacing="1" w:after="100" w:afterAutospacing="1"/>
        <w:ind w:firstLine="720"/>
        <w:jc w:val="left"/>
        <w:rPr>
          <w:b/>
          <w:bCs/>
          <w:lang w:eastAsia="es-MX"/>
        </w:rPr>
      </w:pPr>
    </w:p>
    <w:p w14:paraId="6D1FDFAB" w14:textId="77777777" w:rsidR="000C7D16" w:rsidRDefault="000C7D16" w:rsidP="000C7D16">
      <w:pPr>
        <w:spacing w:before="100" w:beforeAutospacing="1" w:after="100" w:afterAutospacing="1"/>
        <w:ind w:firstLine="720"/>
        <w:jc w:val="left"/>
        <w:rPr>
          <w:b/>
          <w:bCs/>
          <w:lang w:eastAsia="es-MX"/>
        </w:rPr>
      </w:pPr>
    </w:p>
    <w:p w14:paraId="78F73D93" w14:textId="77777777" w:rsidR="000C7D16" w:rsidRDefault="000C7D16" w:rsidP="000C7D16">
      <w:pPr>
        <w:spacing w:before="100" w:beforeAutospacing="1" w:after="100" w:afterAutospacing="1"/>
        <w:ind w:firstLine="720"/>
        <w:jc w:val="left"/>
        <w:rPr>
          <w:b/>
          <w:bCs/>
          <w:lang w:eastAsia="es-MX"/>
        </w:rPr>
      </w:pPr>
    </w:p>
    <w:p w14:paraId="65E48CAE" w14:textId="77777777" w:rsidR="000C7D16" w:rsidRDefault="000C7D16" w:rsidP="000C7D16">
      <w:pPr>
        <w:spacing w:before="100" w:beforeAutospacing="1" w:after="100" w:afterAutospacing="1"/>
        <w:ind w:firstLine="720"/>
        <w:jc w:val="left"/>
        <w:rPr>
          <w:b/>
          <w:bCs/>
          <w:lang w:eastAsia="es-MX"/>
        </w:rPr>
      </w:pPr>
    </w:p>
    <w:p w14:paraId="56830C35" w14:textId="77777777" w:rsidR="000C7D16" w:rsidRDefault="000C7D16" w:rsidP="000C7D16">
      <w:pPr>
        <w:spacing w:before="100" w:beforeAutospacing="1" w:after="100" w:afterAutospacing="1"/>
        <w:ind w:firstLine="720"/>
        <w:jc w:val="left"/>
        <w:rPr>
          <w:b/>
          <w:bCs/>
          <w:lang w:eastAsia="es-MX"/>
        </w:rPr>
      </w:pPr>
    </w:p>
    <w:p w14:paraId="4554A363" w14:textId="77777777" w:rsidR="000C7D16" w:rsidRDefault="000C7D16" w:rsidP="000C7D16">
      <w:pPr>
        <w:spacing w:before="100" w:beforeAutospacing="1" w:after="100" w:afterAutospacing="1"/>
        <w:ind w:firstLine="720"/>
        <w:jc w:val="left"/>
        <w:rPr>
          <w:b/>
          <w:bCs/>
          <w:lang w:eastAsia="es-MX"/>
        </w:rPr>
      </w:pPr>
    </w:p>
    <w:p w14:paraId="788A9D6D" w14:textId="13A067C4" w:rsidR="00F404EC" w:rsidRPr="00F404EC" w:rsidRDefault="00F404EC" w:rsidP="000C7D16">
      <w:pPr>
        <w:pStyle w:val="Ttulo1"/>
        <w:numPr>
          <w:ilvl w:val="1"/>
          <w:numId w:val="4"/>
        </w:numPr>
        <w:ind w:firstLine="720"/>
        <w:jc w:val="left"/>
      </w:pPr>
      <w:bookmarkStart w:id="7" w:name="_Toc203152649"/>
      <w:bookmarkStart w:id="8" w:name="_Toc206084845"/>
      <w:bookmarkStart w:id="9" w:name="_Toc212198545"/>
      <w:r w:rsidRPr="00F404EC">
        <w:lastRenderedPageBreak/>
        <w:t>Objetivos</w:t>
      </w:r>
      <w:bookmarkEnd w:id="7"/>
      <w:bookmarkEnd w:id="8"/>
      <w:bookmarkEnd w:id="9"/>
    </w:p>
    <w:p w14:paraId="78C64AB7" w14:textId="77777777" w:rsidR="00F404EC" w:rsidRPr="00F404EC" w:rsidRDefault="00F404EC" w:rsidP="000C7D16">
      <w:pPr>
        <w:ind w:firstLine="720"/>
        <w:jc w:val="left"/>
        <w:rPr>
          <w:color w:val="000000" w:themeColor="text1"/>
        </w:rPr>
      </w:pPr>
    </w:p>
    <w:p w14:paraId="6A2D52E0" w14:textId="0BB98DCB" w:rsidR="00F404EC" w:rsidRPr="00F404EC" w:rsidRDefault="00F404EC" w:rsidP="000C7D16">
      <w:pPr>
        <w:pStyle w:val="Ttulo2"/>
        <w:numPr>
          <w:ilvl w:val="2"/>
          <w:numId w:val="4"/>
        </w:numPr>
        <w:ind w:firstLine="720"/>
      </w:pPr>
      <w:bookmarkStart w:id="10" w:name="_Toc203152650"/>
      <w:bookmarkStart w:id="11" w:name="_Toc206084846"/>
      <w:bookmarkStart w:id="12" w:name="_Toc212198546"/>
      <w:r w:rsidRPr="00F404EC">
        <w:t>Objetivo general:</w:t>
      </w:r>
      <w:bookmarkEnd w:id="10"/>
      <w:bookmarkEnd w:id="11"/>
      <w:bookmarkEnd w:id="12"/>
    </w:p>
    <w:p w14:paraId="67D15A14" w14:textId="77777777" w:rsidR="00F404EC" w:rsidRPr="00F404EC" w:rsidRDefault="00F404EC" w:rsidP="000C7D16">
      <w:pPr>
        <w:ind w:firstLine="720"/>
        <w:jc w:val="left"/>
        <w:rPr>
          <w:color w:val="000000" w:themeColor="text1"/>
        </w:rPr>
      </w:pPr>
      <w:r w:rsidRPr="00F404EC">
        <w:rPr>
          <w:color w:val="000000" w:themeColor="text1"/>
        </w:rPr>
        <w:t>Analizar críticamente el reconocimiento jurídico de la inteligencia artificial como sujeto de derechos morales de autor en Colombia</w:t>
      </w:r>
    </w:p>
    <w:p w14:paraId="03BD7245" w14:textId="77777777" w:rsidR="00F404EC" w:rsidRPr="00F404EC" w:rsidRDefault="00F404EC" w:rsidP="000C7D16">
      <w:pPr>
        <w:jc w:val="left"/>
        <w:rPr>
          <w:color w:val="000000" w:themeColor="text1"/>
        </w:rPr>
      </w:pPr>
    </w:p>
    <w:p w14:paraId="15D56170" w14:textId="68815213" w:rsidR="00F404EC" w:rsidRPr="00F404EC" w:rsidRDefault="00F404EC" w:rsidP="000C7D16">
      <w:pPr>
        <w:pStyle w:val="Ttulo2"/>
        <w:numPr>
          <w:ilvl w:val="2"/>
          <w:numId w:val="4"/>
        </w:numPr>
        <w:ind w:firstLine="720"/>
      </w:pPr>
      <w:bookmarkStart w:id="13" w:name="_Toc203152651"/>
      <w:bookmarkStart w:id="14" w:name="_Toc206084847"/>
      <w:bookmarkStart w:id="15" w:name="_Toc212198547"/>
      <w:r w:rsidRPr="00F404EC">
        <w:t>Objetivos Específicos:</w:t>
      </w:r>
      <w:bookmarkEnd w:id="13"/>
      <w:bookmarkEnd w:id="14"/>
      <w:bookmarkEnd w:id="15"/>
    </w:p>
    <w:p w14:paraId="3607CB26" w14:textId="77777777" w:rsidR="00F404EC" w:rsidRPr="007639A5" w:rsidRDefault="00F404EC" w:rsidP="000C7D16">
      <w:pPr>
        <w:ind w:firstLine="720"/>
        <w:jc w:val="left"/>
      </w:pPr>
    </w:p>
    <w:p w14:paraId="4FF2369C" w14:textId="252860DF" w:rsidR="00F404EC" w:rsidRPr="007639A5" w:rsidRDefault="00F404EC" w:rsidP="000C7D16">
      <w:pPr>
        <w:pStyle w:val="Prrafodelista"/>
        <w:numPr>
          <w:ilvl w:val="0"/>
          <w:numId w:val="2"/>
        </w:numPr>
        <w:spacing w:before="0" w:after="200"/>
        <w:ind w:firstLine="720"/>
        <w:jc w:val="left"/>
      </w:pPr>
      <w:r w:rsidRPr="007639A5">
        <w:t>Examinar el marco normativo y jurisprudencial colombiano vigente en materia de derechos morales de autor, identificando sus limitaciones frente a las obras generadas por inteligencia artificial.</w:t>
      </w:r>
    </w:p>
    <w:p w14:paraId="392C488C" w14:textId="4E53D1A9" w:rsidR="00F404EC" w:rsidRPr="007639A5" w:rsidRDefault="00F404EC" w:rsidP="000C7D16">
      <w:pPr>
        <w:pStyle w:val="Prrafodelista"/>
        <w:numPr>
          <w:ilvl w:val="0"/>
          <w:numId w:val="1"/>
        </w:numPr>
        <w:spacing w:before="0" w:after="200"/>
        <w:ind w:firstLine="720"/>
        <w:jc w:val="left"/>
      </w:pPr>
      <w:r w:rsidRPr="007639A5">
        <w:t>Comparar las experiencias legislativas y doctrinales de otros sistemas jurídicos que han abordado el papel de la inteligencia artificial en la creación de obras protegidas por el derecho de autor.</w:t>
      </w:r>
    </w:p>
    <w:p w14:paraId="5E71F4EA" w14:textId="21079565" w:rsidR="00F404EC" w:rsidRPr="00F404EC" w:rsidRDefault="00F404EC" w:rsidP="000C7D16">
      <w:pPr>
        <w:pStyle w:val="Prrafodelista"/>
        <w:numPr>
          <w:ilvl w:val="0"/>
          <w:numId w:val="3"/>
        </w:numPr>
        <w:spacing w:before="100" w:beforeAutospacing="1" w:after="100" w:afterAutospacing="1"/>
        <w:ind w:firstLine="720"/>
        <w:jc w:val="left"/>
        <w:rPr>
          <w:b/>
          <w:bCs/>
          <w:lang w:eastAsia="es-MX"/>
        </w:rPr>
      </w:pPr>
      <w:r w:rsidRPr="007639A5">
        <w:t>Proponer desde una perspectiva crítica y jurídica, posibles escenarios o lineamientos para la inclusión de la inteligencia artificial como sujeto de protección moral en el derecho de autor colombiano.</w:t>
      </w:r>
    </w:p>
    <w:p w14:paraId="23179A8A" w14:textId="77777777" w:rsidR="00067CAA" w:rsidRDefault="00067CAA" w:rsidP="000C7D16">
      <w:pPr>
        <w:spacing w:before="100" w:beforeAutospacing="1" w:after="100" w:afterAutospacing="1"/>
        <w:jc w:val="left"/>
        <w:rPr>
          <w:lang w:eastAsia="es-MX"/>
        </w:rPr>
      </w:pPr>
    </w:p>
    <w:p w14:paraId="72D5E5D1" w14:textId="77777777" w:rsidR="000C7D16" w:rsidRPr="005D044D" w:rsidRDefault="000C7D16" w:rsidP="000C7D16">
      <w:pPr>
        <w:spacing w:before="100" w:beforeAutospacing="1" w:after="100" w:afterAutospacing="1"/>
        <w:jc w:val="left"/>
        <w:rPr>
          <w:lang w:eastAsia="es-MX"/>
        </w:rPr>
      </w:pPr>
    </w:p>
    <w:p w14:paraId="13AC0348" w14:textId="37E7CE20" w:rsidR="00FD700B" w:rsidRPr="00D625FB" w:rsidRDefault="004758AB" w:rsidP="000C7D16">
      <w:pPr>
        <w:pStyle w:val="Ttulo1"/>
        <w:numPr>
          <w:ilvl w:val="1"/>
          <w:numId w:val="4"/>
        </w:numPr>
        <w:ind w:firstLine="720"/>
        <w:jc w:val="left"/>
      </w:pPr>
      <w:bookmarkStart w:id="16" w:name="_Toc212198548"/>
      <w:r w:rsidRPr="0035508A">
        <w:lastRenderedPageBreak/>
        <w:t>Metodología</w:t>
      </w:r>
      <w:bookmarkEnd w:id="16"/>
    </w:p>
    <w:p w14:paraId="4906941B" w14:textId="77777777" w:rsidR="00FD700B" w:rsidRPr="007639A5" w:rsidRDefault="00FD700B" w:rsidP="000C7D16">
      <w:pPr>
        <w:pStyle w:val="Ttulo2"/>
        <w:numPr>
          <w:ilvl w:val="2"/>
          <w:numId w:val="4"/>
        </w:numPr>
        <w:ind w:firstLine="720"/>
        <w:rPr>
          <w:rFonts w:eastAsiaTheme="minorHAnsi"/>
        </w:rPr>
      </w:pPr>
      <w:bookmarkStart w:id="17" w:name="_Toc203152663"/>
      <w:bookmarkStart w:id="18" w:name="_Toc206084858"/>
      <w:bookmarkStart w:id="19" w:name="_Toc212198549"/>
      <w:r w:rsidRPr="007639A5">
        <w:t>Enfoque</w:t>
      </w:r>
      <w:bookmarkEnd w:id="17"/>
      <w:bookmarkEnd w:id="18"/>
      <w:bookmarkEnd w:id="19"/>
    </w:p>
    <w:p w14:paraId="1C6CBD6E" w14:textId="55700F4A" w:rsidR="00FD700B" w:rsidRPr="007639A5" w:rsidRDefault="00FD700B" w:rsidP="000C7D16">
      <w:pPr>
        <w:ind w:firstLine="720"/>
        <w:jc w:val="left"/>
      </w:pPr>
      <w:r w:rsidRPr="007639A5">
        <w:t xml:space="preserve">La presente investigación </w:t>
      </w:r>
      <w:r w:rsidR="00901740" w:rsidRPr="007639A5">
        <w:t>se enmarca en el</w:t>
      </w:r>
      <w:r w:rsidRPr="007639A5">
        <w:t xml:space="preserve"> enfoque cualitativo, el cual se caracteriza por privilegiar la comprensión profunda de fenómenos complejos en su contexto natural. Este enfoque permite adentrarse en las representaciones, tensiones y desafíos jurídicos que emergen en torno al reconocimiento de la inteligencia artificial como posible sujeto de derechos morales de autor en Colombia. Lejos de buscar la medición de variables o la generalización estadística de resultados, la investigación cualitativa aquí adoptada se orienta hacia el análisis interpretativo, crítico y reflexivo del marco normativo, jurisprudencial y doctrinal que configura este fenómeno emergente. Como señalan Hernández</w:t>
      </w:r>
      <w:r w:rsidR="00901740">
        <w:t xml:space="preserve"> et al., </w:t>
      </w:r>
      <w:r w:rsidRPr="007639A5">
        <w:t>(2018), el enfoque cualitativo permite descubrir significados ocultos, construir teoría desde el análisis de discursos, textos y contextos, y abordar las realidades sociales desde una perspectiva comprensiva e integradora.</w:t>
      </w:r>
    </w:p>
    <w:p w14:paraId="12ABF4D6" w14:textId="77777777" w:rsidR="00FD700B" w:rsidRPr="007639A5" w:rsidRDefault="00FD700B" w:rsidP="000C7D16">
      <w:pPr>
        <w:tabs>
          <w:tab w:val="left" w:pos="1537"/>
        </w:tabs>
        <w:ind w:firstLine="720"/>
        <w:jc w:val="left"/>
      </w:pPr>
    </w:p>
    <w:p w14:paraId="69DC8158" w14:textId="77777777" w:rsidR="00FD700B" w:rsidRPr="007639A5" w:rsidRDefault="00FD700B" w:rsidP="000C7D16">
      <w:pPr>
        <w:pStyle w:val="Ttulo2"/>
        <w:numPr>
          <w:ilvl w:val="2"/>
          <w:numId w:val="4"/>
        </w:numPr>
        <w:ind w:firstLine="720"/>
      </w:pPr>
      <w:bookmarkStart w:id="20" w:name="_Toc203152664"/>
      <w:bookmarkStart w:id="21" w:name="_Toc206084859"/>
      <w:bookmarkStart w:id="22" w:name="_Toc212198550"/>
      <w:r w:rsidRPr="007639A5">
        <w:t>Tipo de Investigación</w:t>
      </w:r>
      <w:bookmarkEnd w:id="20"/>
      <w:bookmarkEnd w:id="21"/>
      <w:bookmarkEnd w:id="22"/>
    </w:p>
    <w:p w14:paraId="4B5AF15F" w14:textId="0B021F57" w:rsidR="00FD700B" w:rsidRPr="007639A5" w:rsidRDefault="00FD700B" w:rsidP="000C7D16">
      <w:pPr>
        <w:ind w:firstLine="720"/>
        <w:jc w:val="left"/>
      </w:pPr>
      <w:r w:rsidRPr="007639A5">
        <w:t>El tipo de investigación corresponde a un estudio documental de carácter jurídico-</w:t>
      </w:r>
      <w:r w:rsidR="00595F7B" w:rsidRPr="007639A5">
        <w:t>analítico</w:t>
      </w:r>
      <w:r w:rsidRPr="007639A5">
        <w:t xml:space="preserve">, ya que se fundamenta en la revisión crítica y sistemática de normas, sentencias, doctrinas y estudios científicos nacionales e internacionales relacionados con la autoría, los derechos morales y la inteligencia artificial. Esta modalidad de estudio se sustenta en fuentes primarias y secundarias, seleccionadas rigurosamente, que permiten rastrear el desarrollo histórico, teórico y normativo del derecho de autor y contrastarlo con los desafíos que impone el desarrollo de tecnologías autónomas. Se trata, por tanto, de una investigación de tipo exploratorio y propositivo, en tanto que busca indagar un campo aún en construcción, para </w:t>
      </w:r>
      <w:r w:rsidRPr="007639A5">
        <w:lastRenderedPageBreak/>
        <w:t>contribuir con argumentos al debate jurídico contemporáneo sobre la ampliación de los sujetos de derecho.</w:t>
      </w:r>
    </w:p>
    <w:p w14:paraId="7AEAB2A2" w14:textId="77777777" w:rsidR="00FD700B" w:rsidRPr="007639A5" w:rsidRDefault="00FD700B" w:rsidP="000C7D16">
      <w:pPr>
        <w:pStyle w:val="Ttulo2"/>
        <w:numPr>
          <w:ilvl w:val="2"/>
          <w:numId w:val="4"/>
        </w:numPr>
        <w:ind w:firstLine="720"/>
      </w:pPr>
      <w:bookmarkStart w:id="23" w:name="_Toc206084860"/>
      <w:bookmarkStart w:id="24" w:name="_Toc212198551"/>
      <w:r w:rsidRPr="007639A5">
        <w:t>Método</w:t>
      </w:r>
      <w:bookmarkEnd w:id="23"/>
      <w:bookmarkEnd w:id="24"/>
    </w:p>
    <w:p w14:paraId="18D3EAFD" w14:textId="77777777" w:rsidR="00FD700B" w:rsidRPr="007639A5" w:rsidRDefault="00FD700B" w:rsidP="000C7D16">
      <w:pPr>
        <w:tabs>
          <w:tab w:val="left" w:pos="1537"/>
        </w:tabs>
        <w:ind w:firstLine="720"/>
        <w:jc w:val="left"/>
        <w:rPr>
          <w:b/>
          <w:bCs/>
        </w:rPr>
      </w:pPr>
    </w:p>
    <w:p w14:paraId="14EAA23C" w14:textId="77777777" w:rsidR="00FD700B" w:rsidRPr="007639A5" w:rsidRDefault="00FD700B" w:rsidP="000C7D16">
      <w:pPr>
        <w:tabs>
          <w:tab w:val="left" w:pos="1537"/>
        </w:tabs>
        <w:ind w:firstLine="720"/>
        <w:jc w:val="left"/>
      </w:pPr>
      <w:r w:rsidRPr="007639A5">
        <w:t>El método adoptado es hermenéutico, en tanto que se centra en la interpretación crítica de textos normativos, jurisprudenciales y doctrinales, con el objetivo de develar los sentidos, límites y posibilidades que el derecho actual ofrece para reconocer a la inteligencia artificial como titular de derechos morales de autor. La hermenéutica jurídica permite no solo comprender lo que dicen las normas, sino también interrogar sus fundamentos filosóficos, su coherencia con otros principios del ordenamiento y su pertinencia frente a las transformaciones tecnológicas de la sociedad contemporánea. Este método ofrece un marco fértil para articular la dimensión normativa del derecho con sus dimensiones ética, cultural y tecnológica, lo cual resulta indispensable cuando se trata de fenómenos jurídicamente novedosos y controvertidos.</w:t>
      </w:r>
    </w:p>
    <w:p w14:paraId="085EA5BA" w14:textId="1AE52EAF" w:rsidR="00FD700B" w:rsidRPr="007639A5" w:rsidRDefault="00FD700B" w:rsidP="0070649D">
      <w:pPr>
        <w:pStyle w:val="Ttulo2"/>
        <w:numPr>
          <w:ilvl w:val="2"/>
          <w:numId w:val="4"/>
        </w:numPr>
        <w:ind w:left="0" w:firstLine="720"/>
      </w:pPr>
      <w:bookmarkStart w:id="25" w:name="_Toc203152667"/>
      <w:bookmarkStart w:id="26" w:name="_Toc206084861"/>
      <w:bookmarkStart w:id="27" w:name="_Toc212198552"/>
      <w:r w:rsidRPr="007639A5">
        <w:t>Fases de la Investigación</w:t>
      </w:r>
      <w:bookmarkEnd w:id="25"/>
      <w:bookmarkEnd w:id="26"/>
      <w:bookmarkEnd w:id="27"/>
    </w:p>
    <w:p w14:paraId="32088073" w14:textId="77777777" w:rsidR="00FD700B" w:rsidRPr="007639A5" w:rsidRDefault="00FD700B" w:rsidP="0070649D">
      <w:pPr>
        <w:ind w:firstLine="720"/>
        <w:jc w:val="left"/>
      </w:pPr>
    </w:p>
    <w:p w14:paraId="0B34983E" w14:textId="77777777" w:rsidR="00FD700B" w:rsidRPr="007639A5" w:rsidRDefault="00FD700B" w:rsidP="0070649D">
      <w:pPr>
        <w:ind w:firstLine="720"/>
        <w:jc w:val="left"/>
      </w:pPr>
      <w:r w:rsidRPr="007639A5">
        <w:t>La investigación se estructuró en cinco fases principales, articuladas de forma progresiva y reflexiva:</w:t>
      </w:r>
    </w:p>
    <w:p w14:paraId="7BC13B8A" w14:textId="77777777" w:rsidR="00FD700B" w:rsidRPr="00E72805" w:rsidRDefault="00FD700B" w:rsidP="0070649D">
      <w:pPr>
        <w:pStyle w:val="Ttulo3"/>
        <w:numPr>
          <w:ilvl w:val="3"/>
          <w:numId w:val="4"/>
        </w:numPr>
        <w:ind w:left="0" w:firstLine="720"/>
        <w:rPr>
          <w:i w:val="0"/>
          <w:iCs/>
        </w:rPr>
      </w:pPr>
      <w:bookmarkStart w:id="28" w:name="_Toc203152668"/>
      <w:bookmarkStart w:id="29" w:name="_Toc206084862"/>
      <w:bookmarkStart w:id="30" w:name="_Toc212198553"/>
      <w:r w:rsidRPr="00E72805">
        <w:rPr>
          <w:i w:val="0"/>
          <w:iCs/>
        </w:rPr>
        <w:t>Revisión exploratoria del tema y delimitación del problema de investigación</w:t>
      </w:r>
      <w:bookmarkEnd w:id="28"/>
      <w:bookmarkEnd w:id="29"/>
      <w:r w:rsidRPr="00E72805">
        <w:rPr>
          <w:i w:val="0"/>
          <w:iCs/>
        </w:rPr>
        <w:t>:</w:t>
      </w:r>
      <w:bookmarkEnd w:id="30"/>
      <w:r w:rsidRPr="00E72805">
        <w:rPr>
          <w:i w:val="0"/>
          <w:iCs/>
        </w:rPr>
        <w:t xml:space="preserve"> </w:t>
      </w:r>
    </w:p>
    <w:p w14:paraId="3F16261A" w14:textId="77777777" w:rsidR="00FD700B" w:rsidRDefault="00FD700B" w:rsidP="0070649D">
      <w:pPr>
        <w:ind w:firstLine="720"/>
        <w:jc w:val="left"/>
      </w:pPr>
      <w:r w:rsidRPr="007639A5">
        <w:t>Esta primera fase consistió en identificar el vacío jurídico existente en torno al reconocimiento de la inteligencia artificial como sujeto de derechos morales de autor, lo cual dio lugar a la formulación del problema y los objetivos del estudio.</w:t>
      </w:r>
    </w:p>
    <w:p w14:paraId="4FC08EC8" w14:textId="77777777" w:rsidR="00FD700B" w:rsidRPr="007639A5" w:rsidRDefault="00FD700B" w:rsidP="0070649D">
      <w:pPr>
        <w:ind w:firstLine="720"/>
        <w:jc w:val="left"/>
      </w:pPr>
    </w:p>
    <w:p w14:paraId="2932789B" w14:textId="77777777" w:rsidR="00FD700B" w:rsidRPr="00E72805" w:rsidRDefault="00FD700B" w:rsidP="0070649D">
      <w:pPr>
        <w:pStyle w:val="Ttulo3"/>
        <w:numPr>
          <w:ilvl w:val="3"/>
          <w:numId w:val="4"/>
        </w:numPr>
        <w:ind w:left="0" w:firstLine="720"/>
        <w:rPr>
          <w:i w:val="0"/>
          <w:iCs/>
        </w:rPr>
      </w:pPr>
      <w:bookmarkStart w:id="31" w:name="_Toc203152669"/>
      <w:bookmarkStart w:id="32" w:name="_Toc206084863"/>
      <w:bookmarkStart w:id="33" w:name="_Toc212198554"/>
      <w:r w:rsidRPr="00E72805">
        <w:rPr>
          <w:rStyle w:val="Ttulo2Car"/>
          <w:b/>
          <w:i w:val="0"/>
          <w:iCs/>
          <w:szCs w:val="28"/>
        </w:rPr>
        <w:t>Recopilación y organización de fuentes documentales:</w:t>
      </w:r>
      <w:bookmarkEnd w:id="31"/>
      <w:bookmarkEnd w:id="32"/>
      <w:bookmarkEnd w:id="33"/>
      <w:r w:rsidRPr="00E72805">
        <w:rPr>
          <w:i w:val="0"/>
          <w:iCs/>
        </w:rPr>
        <w:t xml:space="preserve"> </w:t>
      </w:r>
    </w:p>
    <w:p w14:paraId="1049A602" w14:textId="77777777" w:rsidR="00FD700B" w:rsidRPr="007639A5" w:rsidRDefault="00FD700B" w:rsidP="0070649D">
      <w:pPr>
        <w:ind w:firstLine="720"/>
        <w:jc w:val="left"/>
      </w:pPr>
      <w:r w:rsidRPr="007639A5">
        <w:t>En esta etapa se realizó la búsqueda, selección y sistematización de la normativa, jurisprudencia y bibliografía relevante, recurriendo a criterios de actualidad, pertinencia y diversidad disciplinar.</w:t>
      </w:r>
    </w:p>
    <w:p w14:paraId="74724A14" w14:textId="77777777" w:rsidR="00FD700B" w:rsidRPr="00E72805" w:rsidRDefault="00FD700B" w:rsidP="0070649D">
      <w:pPr>
        <w:pStyle w:val="Ttulo3"/>
        <w:numPr>
          <w:ilvl w:val="3"/>
          <w:numId w:val="4"/>
        </w:numPr>
        <w:ind w:left="0" w:firstLine="720"/>
        <w:rPr>
          <w:i w:val="0"/>
          <w:iCs/>
        </w:rPr>
      </w:pPr>
      <w:bookmarkStart w:id="34" w:name="_Toc203152670"/>
      <w:bookmarkStart w:id="35" w:name="_Toc206084864"/>
      <w:bookmarkStart w:id="36" w:name="_Toc212198555"/>
      <w:r w:rsidRPr="00E72805">
        <w:rPr>
          <w:i w:val="0"/>
          <w:iCs/>
        </w:rPr>
        <w:t>Análisis e interpretación hermenéutica del marco jurídico y doctrinal:</w:t>
      </w:r>
      <w:bookmarkEnd w:id="34"/>
      <w:bookmarkEnd w:id="35"/>
      <w:bookmarkEnd w:id="36"/>
      <w:r w:rsidRPr="00E72805">
        <w:rPr>
          <w:i w:val="0"/>
          <w:iCs/>
        </w:rPr>
        <w:t xml:space="preserve"> </w:t>
      </w:r>
    </w:p>
    <w:p w14:paraId="5F90D9AC" w14:textId="77777777" w:rsidR="00FD700B" w:rsidRPr="007639A5" w:rsidRDefault="00FD700B" w:rsidP="0070649D">
      <w:pPr>
        <w:ind w:firstLine="720"/>
        <w:jc w:val="left"/>
      </w:pPr>
      <w:r w:rsidRPr="007639A5">
        <w:t>A partir del método cualitativo, se examinó críticamente el contenido de las normas, sentencias y textos académicos, para identificar tensiones, vacíos, contradicciones y posibilidades interpretativas en relación con la autoría no humana.</w:t>
      </w:r>
    </w:p>
    <w:p w14:paraId="52FB97CA" w14:textId="77777777" w:rsidR="00FD700B" w:rsidRPr="00E72805" w:rsidRDefault="00FD700B" w:rsidP="0070649D">
      <w:pPr>
        <w:pStyle w:val="Ttulo3"/>
        <w:numPr>
          <w:ilvl w:val="3"/>
          <w:numId w:val="4"/>
        </w:numPr>
        <w:ind w:left="0" w:firstLine="720"/>
        <w:rPr>
          <w:rStyle w:val="Ttulo2Car"/>
          <w:b/>
          <w:i w:val="0"/>
          <w:iCs/>
          <w:szCs w:val="28"/>
        </w:rPr>
      </w:pPr>
      <w:bookmarkStart w:id="37" w:name="_Toc203152671"/>
      <w:bookmarkStart w:id="38" w:name="_Toc206084865"/>
      <w:bookmarkStart w:id="39" w:name="_Toc212198556"/>
      <w:r w:rsidRPr="00E72805">
        <w:rPr>
          <w:rStyle w:val="Ttulo2Car"/>
          <w:b/>
          <w:i w:val="0"/>
          <w:iCs/>
          <w:szCs w:val="28"/>
        </w:rPr>
        <w:t>Redacción del marco teórico y jurídico:</w:t>
      </w:r>
      <w:bookmarkEnd w:id="37"/>
      <w:bookmarkEnd w:id="38"/>
      <w:bookmarkEnd w:id="39"/>
    </w:p>
    <w:p w14:paraId="18FB0756" w14:textId="77777777" w:rsidR="00FD700B" w:rsidRPr="007639A5" w:rsidRDefault="00FD700B" w:rsidP="0070649D">
      <w:pPr>
        <w:ind w:firstLine="720"/>
        <w:jc w:val="left"/>
      </w:pPr>
      <w:r w:rsidRPr="007639A5">
        <w:rPr>
          <w:rStyle w:val="Ttulo2Car"/>
        </w:rPr>
        <w:t xml:space="preserve"> </w:t>
      </w:r>
      <w:r w:rsidRPr="007639A5">
        <w:t>Con base en los insumos anteriores, se elaboraron los ensayos teóricos y el marco legal, integrando argumentos jurídicos, éticos y tecnológicos con un enfoque reflexivo y propositivo.</w:t>
      </w:r>
    </w:p>
    <w:p w14:paraId="715537BF" w14:textId="77777777" w:rsidR="00FD700B" w:rsidRPr="00E72805" w:rsidRDefault="00FD700B" w:rsidP="0070649D">
      <w:pPr>
        <w:pStyle w:val="Ttulo3"/>
        <w:numPr>
          <w:ilvl w:val="3"/>
          <w:numId w:val="4"/>
        </w:numPr>
        <w:ind w:left="0" w:firstLine="720"/>
        <w:rPr>
          <w:i w:val="0"/>
          <w:iCs/>
        </w:rPr>
      </w:pPr>
      <w:bookmarkStart w:id="40" w:name="_Toc212198557"/>
      <w:r w:rsidRPr="00E72805">
        <w:rPr>
          <w:i w:val="0"/>
          <w:iCs/>
        </w:rPr>
        <w:t>Síntesis y propuesta crítica:</w:t>
      </w:r>
      <w:bookmarkEnd w:id="40"/>
      <w:r w:rsidRPr="00E72805">
        <w:rPr>
          <w:i w:val="0"/>
          <w:iCs/>
        </w:rPr>
        <w:t xml:space="preserve"> </w:t>
      </w:r>
    </w:p>
    <w:p w14:paraId="5152FB2A" w14:textId="12DE6BC1" w:rsidR="0035508A" w:rsidRDefault="00FD700B" w:rsidP="0070649D">
      <w:pPr>
        <w:tabs>
          <w:tab w:val="left" w:pos="1537"/>
        </w:tabs>
        <w:ind w:firstLine="720"/>
        <w:jc w:val="left"/>
      </w:pPr>
      <w:r w:rsidRPr="007639A5">
        <w:t>Finalmente, se construyó una postura argumentada frente a la posibilidad de reconocer a la inteligencia artificial como sujeto limitado de derechos morales de autor en Colombia, señalando las implicaciones jurídicas, sociales y culturales de tal reconocimiento.</w:t>
      </w:r>
    </w:p>
    <w:p w14:paraId="0229B0C6" w14:textId="77777777" w:rsidR="000C7D16" w:rsidRDefault="000C7D16" w:rsidP="0070649D">
      <w:pPr>
        <w:tabs>
          <w:tab w:val="left" w:pos="1537"/>
        </w:tabs>
        <w:ind w:firstLine="720"/>
        <w:jc w:val="left"/>
      </w:pPr>
    </w:p>
    <w:p w14:paraId="46D60A9C" w14:textId="77777777" w:rsidR="0035508A" w:rsidRDefault="0035508A" w:rsidP="0070649D">
      <w:pPr>
        <w:tabs>
          <w:tab w:val="left" w:pos="1537"/>
        </w:tabs>
        <w:ind w:firstLine="720"/>
        <w:jc w:val="left"/>
      </w:pPr>
    </w:p>
    <w:p w14:paraId="2B786C85" w14:textId="77777777" w:rsidR="0070649D" w:rsidRDefault="0070649D" w:rsidP="0070649D">
      <w:pPr>
        <w:tabs>
          <w:tab w:val="left" w:pos="1537"/>
        </w:tabs>
        <w:ind w:firstLine="720"/>
        <w:jc w:val="left"/>
      </w:pPr>
    </w:p>
    <w:p w14:paraId="5B7514AF" w14:textId="77777777" w:rsidR="0070649D" w:rsidRDefault="0070649D" w:rsidP="0070649D">
      <w:pPr>
        <w:tabs>
          <w:tab w:val="left" w:pos="1537"/>
        </w:tabs>
        <w:ind w:firstLine="720"/>
        <w:jc w:val="left"/>
      </w:pPr>
    </w:p>
    <w:p w14:paraId="725E6239" w14:textId="77777777" w:rsidR="0070649D" w:rsidRPr="007639A5" w:rsidRDefault="0070649D" w:rsidP="0070649D">
      <w:pPr>
        <w:tabs>
          <w:tab w:val="left" w:pos="1537"/>
        </w:tabs>
        <w:ind w:firstLine="720"/>
        <w:jc w:val="left"/>
      </w:pPr>
    </w:p>
    <w:p w14:paraId="10B67A33" w14:textId="77777777" w:rsidR="00FD700B" w:rsidRPr="0035508A" w:rsidRDefault="00FD700B" w:rsidP="000C7D16">
      <w:pPr>
        <w:pStyle w:val="Ttulo2"/>
        <w:numPr>
          <w:ilvl w:val="2"/>
          <w:numId w:val="4"/>
        </w:numPr>
        <w:ind w:firstLine="720"/>
      </w:pPr>
      <w:bookmarkStart w:id="41" w:name="_Toc206084866"/>
      <w:bookmarkStart w:id="42" w:name="_Toc212198558"/>
      <w:r w:rsidRPr="0035508A">
        <w:t>Técnicas e Instrumentos</w:t>
      </w:r>
      <w:bookmarkEnd w:id="41"/>
      <w:bookmarkEnd w:id="42"/>
    </w:p>
    <w:p w14:paraId="437ABFE2" w14:textId="77777777" w:rsidR="00FD700B" w:rsidRPr="007639A5" w:rsidRDefault="00FD700B" w:rsidP="000C7D16">
      <w:pPr>
        <w:ind w:firstLine="720"/>
        <w:jc w:val="left"/>
      </w:pPr>
    </w:p>
    <w:p w14:paraId="57201445" w14:textId="77777777" w:rsidR="00FD700B" w:rsidRPr="007639A5" w:rsidRDefault="00FD700B" w:rsidP="000C7D16">
      <w:pPr>
        <w:ind w:firstLine="720"/>
        <w:jc w:val="left"/>
      </w:pPr>
      <w:r w:rsidRPr="007639A5">
        <w:t>En una investigación jurídica de carácter cualitativo, la selección de técnicas e instrumentos es crucial para garantizar la profundidad interpretativa, el rigor en la recolección de datos y la coherencia entre el objeto de estudio y el método utilizado. El presente estudio, centrado en el análisis crítico del reconocimiento jurídico de la inteligencia artificial como sujeto de derechos morales de autor en Colombia, empleó técnicas e instrumentos propios de la investigación documental e interpretativa, lo que facilitó el abordaje de fuentes normativas, doctrinales y jurisprudenciales desde una perspectiva crítica y reflexiva.</w:t>
      </w:r>
    </w:p>
    <w:p w14:paraId="04B68CBD" w14:textId="77777777" w:rsidR="00FD700B" w:rsidRPr="007639A5" w:rsidRDefault="00FD700B" w:rsidP="000C7D16">
      <w:pPr>
        <w:ind w:firstLine="720"/>
        <w:jc w:val="left"/>
      </w:pPr>
    </w:p>
    <w:p w14:paraId="6A41D0D3" w14:textId="77777777" w:rsidR="00FD700B" w:rsidRPr="00333FE5" w:rsidRDefault="00FD700B" w:rsidP="000C7D16">
      <w:pPr>
        <w:pStyle w:val="Ttulo3"/>
        <w:numPr>
          <w:ilvl w:val="3"/>
          <w:numId w:val="4"/>
        </w:numPr>
        <w:ind w:firstLine="720"/>
        <w:rPr>
          <w:i w:val="0"/>
          <w:iCs/>
        </w:rPr>
      </w:pPr>
      <w:bookmarkStart w:id="43" w:name="_Toc203152672"/>
      <w:bookmarkStart w:id="44" w:name="_Toc206084867"/>
      <w:bookmarkStart w:id="45" w:name="_Toc212198559"/>
      <w:r w:rsidRPr="00333FE5">
        <w:rPr>
          <w:i w:val="0"/>
          <w:iCs/>
        </w:rPr>
        <w:t>Técnicas</w:t>
      </w:r>
      <w:bookmarkEnd w:id="43"/>
      <w:bookmarkEnd w:id="44"/>
      <w:bookmarkEnd w:id="45"/>
    </w:p>
    <w:p w14:paraId="79F52842" w14:textId="77777777" w:rsidR="00FD700B" w:rsidRPr="007639A5" w:rsidRDefault="00FD700B" w:rsidP="000C7D16">
      <w:pPr>
        <w:ind w:firstLine="720"/>
        <w:jc w:val="left"/>
      </w:pPr>
    </w:p>
    <w:p w14:paraId="4D16649C" w14:textId="77777777" w:rsidR="00FD700B" w:rsidRPr="007639A5" w:rsidRDefault="00FD700B" w:rsidP="000C7D16">
      <w:pPr>
        <w:ind w:firstLine="720"/>
        <w:jc w:val="left"/>
      </w:pPr>
      <w:r w:rsidRPr="007639A5">
        <w:t>Las técnicas seleccionadas responden a la necesidad de desentrañar los sentidos jurídicos, filosóficos y normativos que subyacen en la noción de autoría, en el marco del avance de la inteligencia artificial. En este sentido, se adoptaron las siguientes:</w:t>
      </w:r>
    </w:p>
    <w:p w14:paraId="6F1E9F71" w14:textId="77777777" w:rsidR="00FD700B" w:rsidRPr="007639A5" w:rsidRDefault="00FD700B" w:rsidP="000C7D16">
      <w:pPr>
        <w:ind w:firstLine="720"/>
        <w:jc w:val="left"/>
      </w:pPr>
    </w:p>
    <w:p w14:paraId="04D7AC0A" w14:textId="77777777" w:rsidR="00FD700B" w:rsidRPr="007639A5" w:rsidRDefault="00FD700B" w:rsidP="000C7D16">
      <w:pPr>
        <w:ind w:firstLine="720"/>
        <w:jc w:val="left"/>
      </w:pPr>
      <w:r w:rsidRPr="007639A5">
        <w:rPr>
          <w:b/>
          <w:bCs/>
        </w:rPr>
        <w:t>Análisis documental:</w:t>
      </w:r>
      <w:r w:rsidRPr="007639A5">
        <w:t xml:space="preserve"> Esta técnica permitió la recopilación, organización y estudio de textos jurídicos (leyes, sentencias, tratados), así como de artículos doctrinales y científicos. Según Briones (2017), el análisis documental posibilita al investigador comprender fenómenos complejos a través del examen estructurado de documentos que contienen conocimientos acumulados, configurando así una técnica esencial en estudios jurídicos.</w:t>
      </w:r>
    </w:p>
    <w:p w14:paraId="60EFA404" w14:textId="77777777" w:rsidR="00FD700B" w:rsidRPr="007639A5" w:rsidRDefault="00FD700B" w:rsidP="000C7D16">
      <w:pPr>
        <w:ind w:firstLine="720"/>
        <w:jc w:val="left"/>
      </w:pPr>
    </w:p>
    <w:p w14:paraId="647429FB" w14:textId="77777777" w:rsidR="00FD700B" w:rsidRPr="007639A5" w:rsidRDefault="00FD700B" w:rsidP="000C7D16">
      <w:pPr>
        <w:ind w:firstLine="720"/>
        <w:jc w:val="left"/>
      </w:pPr>
      <w:r w:rsidRPr="007639A5">
        <w:rPr>
          <w:b/>
          <w:bCs/>
        </w:rPr>
        <w:lastRenderedPageBreak/>
        <w:t>Análisis hermenéutico:</w:t>
      </w:r>
      <w:r w:rsidRPr="007639A5">
        <w:t xml:space="preserve"> Se utilizó como técnica interpretativa para aproximarse críticamente a los significados normativos, conceptuales y contextuales del derecho de autor, especialmente en lo relativo a la noción de autor y los derechos morales. Este enfoque se sustenta en lo planteado por Gadamer (2006), quien propone que toda interpretación es dialógica, pues requiere comprender el texto en su historicidad y en relación con las nuevas realidades del lector, lo cual es particularmente pertinente en el caso de las tensiones entre normas tradicionales y tecnologías emergentes.</w:t>
      </w:r>
    </w:p>
    <w:p w14:paraId="577B7E0A" w14:textId="77777777" w:rsidR="00FD700B" w:rsidRPr="007639A5" w:rsidRDefault="00FD700B" w:rsidP="000C7D16">
      <w:pPr>
        <w:ind w:firstLine="720"/>
        <w:jc w:val="left"/>
      </w:pPr>
    </w:p>
    <w:p w14:paraId="379F2923" w14:textId="77777777" w:rsidR="00FD700B" w:rsidRPr="007639A5" w:rsidRDefault="00FD700B" w:rsidP="000C7D16">
      <w:pPr>
        <w:ind w:firstLine="720"/>
        <w:jc w:val="left"/>
      </w:pPr>
      <w:r w:rsidRPr="007639A5">
        <w:rPr>
          <w:b/>
          <w:bCs/>
        </w:rPr>
        <w:t>Revisión comparativa:</w:t>
      </w:r>
      <w:r w:rsidRPr="007639A5">
        <w:t xml:space="preserve"> Se aplicó una técnica de análisis comparativo entre diferentes ordenamientos jurídicos (Colombia, Unión Europea, Estados Unidos y Japón) para identificar similitudes y divergencias en cuanto al tratamiento de la autoría generada por inteligencia artificial. Como lo señala Ávila (2020), la comparación jurídica permite descubrir las potencialidades y limitaciones de un sistema normativo frente a otros, y es especialmente valiosa cuando se busca actualizar los marcos legales en contextos de transformación tecnológica.</w:t>
      </w:r>
    </w:p>
    <w:p w14:paraId="583CE05D" w14:textId="77777777" w:rsidR="00FD700B" w:rsidRDefault="00FD700B" w:rsidP="000C7D16">
      <w:pPr>
        <w:ind w:firstLine="720"/>
        <w:jc w:val="left"/>
      </w:pPr>
    </w:p>
    <w:p w14:paraId="2430498D" w14:textId="77777777" w:rsidR="00FD700B" w:rsidRDefault="00FD700B" w:rsidP="000C7D16">
      <w:pPr>
        <w:ind w:firstLine="720"/>
        <w:jc w:val="left"/>
      </w:pPr>
    </w:p>
    <w:p w14:paraId="0783627B" w14:textId="77777777" w:rsidR="00FD700B" w:rsidRDefault="00FD700B" w:rsidP="000C7D16">
      <w:pPr>
        <w:ind w:firstLine="720"/>
        <w:jc w:val="left"/>
      </w:pPr>
    </w:p>
    <w:p w14:paraId="18A27A8D" w14:textId="77777777" w:rsidR="00FD700B" w:rsidRDefault="00FD700B" w:rsidP="000C7D16">
      <w:pPr>
        <w:ind w:firstLine="720"/>
        <w:jc w:val="left"/>
      </w:pPr>
    </w:p>
    <w:p w14:paraId="4F705CF9" w14:textId="77777777" w:rsidR="00FD700B" w:rsidRDefault="00FD700B" w:rsidP="000C7D16">
      <w:pPr>
        <w:ind w:firstLine="720"/>
        <w:jc w:val="left"/>
      </w:pPr>
    </w:p>
    <w:p w14:paraId="655B7729" w14:textId="77777777" w:rsidR="00FD700B" w:rsidRDefault="00FD700B" w:rsidP="000C7D16">
      <w:pPr>
        <w:ind w:firstLine="720"/>
        <w:jc w:val="left"/>
      </w:pPr>
    </w:p>
    <w:p w14:paraId="28A52501" w14:textId="77777777" w:rsidR="00FD700B" w:rsidRDefault="00FD700B" w:rsidP="000C7D16">
      <w:pPr>
        <w:ind w:firstLine="720"/>
        <w:jc w:val="left"/>
      </w:pPr>
    </w:p>
    <w:p w14:paraId="65792D38" w14:textId="4767698F" w:rsidR="00FD700B" w:rsidRPr="007639A5" w:rsidRDefault="004758AB" w:rsidP="000C7D16">
      <w:pPr>
        <w:pStyle w:val="Ttulo1"/>
        <w:numPr>
          <w:ilvl w:val="1"/>
          <w:numId w:val="4"/>
        </w:numPr>
        <w:jc w:val="left"/>
      </w:pPr>
      <w:bookmarkStart w:id="46" w:name="_Toc212198560"/>
      <w:r w:rsidRPr="0035508A">
        <w:lastRenderedPageBreak/>
        <w:t>Antecedentes</w:t>
      </w:r>
      <w:bookmarkEnd w:id="46"/>
    </w:p>
    <w:p w14:paraId="74C8A019" w14:textId="77777777" w:rsidR="00FD700B" w:rsidRPr="007639A5" w:rsidRDefault="00FD700B" w:rsidP="000C7D16">
      <w:pPr>
        <w:ind w:firstLine="720"/>
        <w:jc w:val="left"/>
      </w:pPr>
      <w:r w:rsidRPr="007639A5">
        <w:t>Martínez (2023), quien realizó una investigación titulada “Implicaciones de la inteligencia artificial como herramienta para la educación inclusiva universitaria: análisis del marco regulatorio y recomendaciones”, como parte de un proyecto académico en la Universidad de Guadalajara (México), tuvo como objetivo analizar las implicaciones éticas y normativas del uso de inteligencia artificial en entornos educativos, especialmente en el contexto de la inclusión y la creación de contenidos digitales.</w:t>
      </w:r>
    </w:p>
    <w:p w14:paraId="4FB2C85B" w14:textId="77777777" w:rsidR="00FD700B" w:rsidRPr="007639A5" w:rsidRDefault="00FD700B" w:rsidP="000C7D16">
      <w:pPr>
        <w:ind w:firstLine="720"/>
        <w:jc w:val="left"/>
      </w:pPr>
    </w:p>
    <w:p w14:paraId="18BD2CD8" w14:textId="77777777" w:rsidR="00FD700B" w:rsidRPr="007639A5" w:rsidRDefault="00FD700B" w:rsidP="000C7D16">
      <w:pPr>
        <w:ind w:firstLine="720"/>
        <w:jc w:val="left"/>
      </w:pPr>
      <w:r w:rsidRPr="007639A5">
        <w:t>La fundamentación teórica se sustentó en autores como Floridi (2014), Gervais (2019), y Sanz (2021), abordando el vínculo entre tecnología, derechos fundamentales y transformación educativa. La metodología empleada fue de tipo documental, con enfoque cualitativo y análisis comparado de normativas internacionales.</w:t>
      </w:r>
    </w:p>
    <w:p w14:paraId="2C6E0F85" w14:textId="77777777" w:rsidR="00FD700B" w:rsidRPr="007639A5" w:rsidRDefault="00FD700B" w:rsidP="000C7D16">
      <w:pPr>
        <w:ind w:firstLine="720"/>
        <w:jc w:val="left"/>
      </w:pPr>
    </w:p>
    <w:p w14:paraId="15562BDF" w14:textId="77777777" w:rsidR="00FD700B" w:rsidRPr="007639A5" w:rsidRDefault="00FD700B" w:rsidP="000C7D16">
      <w:pPr>
        <w:ind w:firstLine="720"/>
        <w:jc w:val="left"/>
      </w:pPr>
      <w:r w:rsidRPr="007639A5">
        <w:t>Los resultados evidenciaron que el vacío regulatorio sobre los sistemas de IA impacta no solo en el acceso equitativo a la educación, sino también en el reconocimiento de autoría en contenidos creados por máquinas. Se concluyó que existe una necesidad urgente de actualizar los marcos jurídicos que regulan la creación digital, reconociendo la intervención de sistemas algorítmicos como posibles co-creadores.</w:t>
      </w:r>
    </w:p>
    <w:p w14:paraId="25DDD996" w14:textId="77777777" w:rsidR="00FD700B" w:rsidRPr="007639A5" w:rsidRDefault="00FD700B" w:rsidP="000C7D16">
      <w:pPr>
        <w:ind w:firstLine="720"/>
        <w:jc w:val="left"/>
      </w:pPr>
    </w:p>
    <w:p w14:paraId="4AF12596" w14:textId="77777777" w:rsidR="00FD700B" w:rsidRPr="007639A5" w:rsidRDefault="00FD700B" w:rsidP="000C7D16">
      <w:pPr>
        <w:ind w:firstLine="720"/>
        <w:jc w:val="left"/>
      </w:pPr>
      <w:r w:rsidRPr="007639A5">
        <w:t>El aporte de esta investigación a nuestro estudio radica en visibilizar la problemática de la autoría en entornos automatizados, proponiendo bases para una regulación que contemple el rol de la inteligencia artificial como agente activo.</w:t>
      </w:r>
    </w:p>
    <w:p w14:paraId="203BBA05" w14:textId="77777777" w:rsidR="00FD700B" w:rsidRPr="007639A5" w:rsidRDefault="00FD700B" w:rsidP="000C7D16">
      <w:pPr>
        <w:ind w:firstLine="720"/>
        <w:jc w:val="left"/>
      </w:pPr>
    </w:p>
    <w:p w14:paraId="2E5C1315" w14:textId="77777777" w:rsidR="00FD700B" w:rsidRPr="007639A5" w:rsidRDefault="00FD700B" w:rsidP="000C7D16">
      <w:pPr>
        <w:ind w:firstLine="720"/>
        <w:jc w:val="left"/>
      </w:pPr>
      <w:r w:rsidRPr="007639A5">
        <w:lastRenderedPageBreak/>
        <w:t>Miranda Villacís (2023), quien desarrolló el trabajo titulado “La inteligencia artificial: una realidad en el Derecho de Autor” en la Universidad de las Fuerzas Armadas ESPE (Ecuador), tuvo como propósito examinar si las creaciones generadas por sistemas de IA pueden ser consideradas obras protegidas bajo el derecho de autor.</w:t>
      </w:r>
    </w:p>
    <w:p w14:paraId="1D54C820" w14:textId="77777777" w:rsidR="00FD700B" w:rsidRPr="007639A5" w:rsidRDefault="00FD700B" w:rsidP="000C7D16">
      <w:pPr>
        <w:ind w:firstLine="720"/>
        <w:jc w:val="left"/>
      </w:pPr>
    </w:p>
    <w:p w14:paraId="588E2FA4" w14:textId="77777777" w:rsidR="00FD700B" w:rsidRPr="007639A5" w:rsidRDefault="00FD700B" w:rsidP="000C7D16">
      <w:pPr>
        <w:ind w:firstLine="720"/>
        <w:jc w:val="left"/>
      </w:pPr>
      <w:r w:rsidRPr="007639A5">
        <w:t>Su marco teórico se apoyó en la teoría de la autoría romántica, la noción de creatividad no humana y el análisis jurídico comparado, con autores como Ginsburg (2018) y Rosati (2020). Metodológicamente, la investigación fue jurídica, de tipo analítico-documental y comparativo.</w:t>
      </w:r>
    </w:p>
    <w:p w14:paraId="61C6935F" w14:textId="77777777" w:rsidR="00FD700B" w:rsidRPr="007639A5" w:rsidRDefault="00FD700B" w:rsidP="000C7D16">
      <w:pPr>
        <w:ind w:firstLine="720"/>
        <w:jc w:val="left"/>
      </w:pPr>
    </w:p>
    <w:p w14:paraId="1A1099D3" w14:textId="77777777" w:rsidR="00FD700B" w:rsidRPr="007639A5" w:rsidRDefault="00FD700B" w:rsidP="000C7D16">
      <w:pPr>
        <w:ind w:firstLine="720"/>
        <w:jc w:val="left"/>
      </w:pPr>
      <w:r w:rsidRPr="007639A5">
        <w:t>Los hallazgos muestran que los sistemas jurídicos tradicionales presentan serias limitaciones para reconocer a las IAs como autoras, pero se identificaron avances en países como Reino Unido, donde la titularidad se asigna al desarrollador del sistema. Se concluyó que el derecho necesita reformularse desde una visión menos antropocéntrica y más funcional.</w:t>
      </w:r>
    </w:p>
    <w:p w14:paraId="09EA063A" w14:textId="77777777" w:rsidR="00FD700B" w:rsidRPr="007639A5" w:rsidRDefault="00FD700B" w:rsidP="000C7D16">
      <w:pPr>
        <w:ind w:firstLine="720"/>
        <w:jc w:val="left"/>
      </w:pPr>
    </w:p>
    <w:p w14:paraId="71FD98FD" w14:textId="77777777" w:rsidR="00FD700B" w:rsidRPr="007639A5" w:rsidRDefault="00FD700B" w:rsidP="000C7D16">
      <w:pPr>
        <w:ind w:firstLine="720"/>
        <w:jc w:val="left"/>
      </w:pPr>
      <w:r w:rsidRPr="007639A5">
        <w:t>Este estudio resulta valioso para nuestra investigación, ya que plantea con claridad las tensiones entre los derechos morales clásicos y las nuevas formas de creatividad algorítmica.</w:t>
      </w:r>
    </w:p>
    <w:p w14:paraId="28E30B69" w14:textId="77777777" w:rsidR="00FD700B" w:rsidRPr="007639A5" w:rsidRDefault="00FD700B" w:rsidP="000C7D16">
      <w:pPr>
        <w:ind w:firstLine="720"/>
        <w:jc w:val="left"/>
      </w:pPr>
    </w:p>
    <w:p w14:paraId="29398B65" w14:textId="77777777" w:rsidR="00FD700B" w:rsidRPr="007639A5" w:rsidRDefault="00FD700B" w:rsidP="000C7D16">
      <w:pPr>
        <w:ind w:firstLine="720"/>
        <w:jc w:val="left"/>
      </w:pPr>
      <w:r w:rsidRPr="007639A5">
        <w:t>López Cardona (2021), autora de la monografía titulada “La inteligencia artificial como sujeto de derechos morales de autor en Colombia”, realizada en la Universidad Externado de Colombia, se propuso analizar las posibilidades jurídicas de atribuir derechos morales a entidades no humanas que generan obras de contenido creativo en el marco legal colombiano.</w:t>
      </w:r>
    </w:p>
    <w:p w14:paraId="1FA569C6" w14:textId="77777777" w:rsidR="00FD700B" w:rsidRPr="007639A5" w:rsidRDefault="00FD700B" w:rsidP="000C7D16">
      <w:pPr>
        <w:ind w:firstLine="720"/>
        <w:jc w:val="left"/>
      </w:pPr>
    </w:p>
    <w:p w14:paraId="27D7A0BB" w14:textId="77777777" w:rsidR="00FD700B" w:rsidRPr="007639A5" w:rsidRDefault="00FD700B" w:rsidP="000C7D16">
      <w:pPr>
        <w:ind w:firstLine="720"/>
        <w:jc w:val="left"/>
      </w:pPr>
      <w:r w:rsidRPr="007639A5">
        <w:t>La fundamentación se basó en los aportes de la Decisión Andina 351 de 1993, la Ley 23 de 1982, así como en autores como Rueda (2017), Gutiérrez (2020) y Rivera (2019). Su metodología fue cualitativa, exploratoria y documental.</w:t>
      </w:r>
    </w:p>
    <w:p w14:paraId="163DEA92" w14:textId="77777777" w:rsidR="00FD700B" w:rsidRPr="007639A5" w:rsidRDefault="00FD700B" w:rsidP="000C7D16">
      <w:pPr>
        <w:ind w:firstLine="720"/>
        <w:jc w:val="left"/>
      </w:pPr>
    </w:p>
    <w:p w14:paraId="605CA533" w14:textId="77777777" w:rsidR="00FD700B" w:rsidRPr="007639A5" w:rsidRDefault="00FD700B" w:rsidP="000C7D16">
      <w:pPr>
        <w:ind w:firstLine="720"/>
        <w:jc w:val="left"/>
      </w:pPr>
      <w:r w:rsidRPr="007639A5">
        <w:t>Los resultados evidenciaron que el régimen jurídico colombiano no contempla la figura de la autoría no humana, lo que genera un vacío frente al auge de obras generadas mediante IA. Se concluyó que, aunque actualmente no es viable el reconocimiento legal de la IA como autora, es necesario construir escenarios jurídicos que abran ese debate.</w:t>
      </w:r>
    </w:p>
    <w:p w14:paraId="5D3A7E47" w14:textId="77777777" w:rsidR="00FD700B" w:rsidRPr="007639A5" w:rsidRDefault="00FD700B" w:rsidP="000C7D16">
      <w:pPr>
        <w:ind w:firstLine="720"/>
        <w:jc w:val="left"/>
      </w:pPr>
    </w:p>
    <w:p w14:paraId="280B4116" w14:textId="77777777" w:rsidR="00FD700B" w:rsidRPr="007639A5" w:rsidRDefault="00FD700B" w:rsidP="000C7D16">
      <w:pPr>
        <w:ind w:firstLine="720"/>
        <w:jc w:val="left"/>
      </w:pPr>
      <w:r w:rsidRPr="007639A5">
        <w:t>Su relevancia para esta tesis radica en que constituye uno de los primeros antecedentes en Colombia que plantea explícitamente el reconocimiento de derechos morales a la inteligencia artificial, estableciendo un punto de partida teórico y normativo.</w:t>
      </w:r>
    </w:p>
    <w:p w14:paraId="52CCB3EB" w14:textId="77777777" w:rsidR="00FD700B" w:rsidRPr="007639A5" w:rsidRDefault="00FD700B" w:rsidP="000C7D16">
      <w:pPr>
        <w:ind w:firstLine="720"/>
        <w:jc w:val="left"/>
      </w:pPr>
    </w:p>
    <w:p w14:paraId="121F30CA" w14:textId="77777777" w:rsidR="00FD700B" w:rsidRPr="007639A5" w:rsidRDefault="00FD700B" w:rsidP="000C7D16">
      <w:pPr>
        <w:ind w:firstLine="720"/>
        <w:jc w:val="left"/>
      </w:pPr>
      <w:r w:rsidRPr="007639A5">
        <w:t>Gutiérrez Castaño (2020), quien desarrolló su investigación titulada “Derecho de autor y algoritmos: retos jurídicos frente a la creación de contenidos por inteligencia artificial”, como tesis para optar al título de abogado en la Universidad del Rosario, buscó identificar los principales retos que plantea la creación de contenido algorítmico para el derecho de autor colombiano.</w:t>
      </w:r>
    </w:p>
    <w:p w14:paraId="519F76DF" w14:textId="77777777" w:rsidR="00FD700B" w:rsidRPr="007639A5" w:rsidRDefault="00FD700B" w:rsidP="000C7D16">
      <w:pPr>
        <w:ind w:firstLine="720"/>
        <w:jc w:val="left"/>
      </w:pPr>
    </w:p>
    <w:p w14:paraId="6DA01968" w14:textId="77777777" w:rsidR="00FD700B" w:rsidRPr="007639A5" w:rsidRDefault="00FD700B" w:rsidP="000C7D16">
      <w:pPr>
        <w:ind w:firstLine="720"/>
        <w:jc w:val="left"/>
      </w:pPr>
      <w:r w:rsidRPr="007639A5">
        <w:t xml:space="preserve">La investigación se fundamentó en doctrinas nacionales e internacionales sobre creatividad, sujeto jurídico y transformación digital, destacando a autores como Ginsburg (2018), Londoño (2017) y Duque (2015). Metodológicamente fue un estudio cualitativo, </w:t>
      </w:r>
      <w:r w:rsidRPr="007639A5">
        <w:lastRenderedPageBreak/>
        <w:t>dogmático y comparativo. Entre sus hallazgos más relevantes se encuentra la evidencia de un desajuste entre las exigencias del entorno digital y las nociones tradicionales de autoría, así como la necesidad de ampliar la noción de “obra protegida” para incluir expresiones generadas por máquinas.</w:t>
      </w:r>
    </w:p>
    <w:p w14:paraId="31FBA72A" w14:textId="77777777" w:rsidR="00FD700B" w:rsidRPr="007639A5" w:rsidRDefault="00FD700B" w:rsidP="000C7D16">
      <w:pPr>
        <w:ind w:firstLine="720"/>
        <w:jc w:val="left"/>
      </w:pPr>
    </w:p>
    <w:p w14:paraId="1E48BDD1" w14:textId="77777777" w:rsidR="00FD700B" w:rsidRPr="007639A5" w:rsidRDefault="00FD700B" w:rsidP="000C7D16">
      <w:pPr>
        <w:ind w:firstLine="720"/>
        <w:jc w:val="left"/>
      </w:pPr>
      <w:r w:rsidRPr="007639A5">
        <w:t>Este trabajo aporta a la presente investigación un análisis sólido del marco legal colombiano en contraste con modelos anglosajones, permitiendo reflexionar sobre posibles reformas.</w:t>
      </w:r>
    </w:p>
    <w:p w14:paraId="67A6C04F" w14:textId="77777777" w:rsidR="00FD700B" w:rsidRPr="007639A5" w:rsidRDefault="00FD700B" w:rsidP="000C7D16">
      <w:pPr>
        <w:ind w:firstLine="720"/>
        <w:jc w:val="left"/>
      </w:pPr>
      <w:r w:rsidRPr="007639A5">
        <w:t>Angarita Escorcia, Ballestas Barros y Salazar Pertuz (2025), autores de la presente tesis titulada “Análisis crítico del reconocimiento jurídico de la inteligencia artificial como sujeto de derechos morales de autor en Colombia”, desarrollada en la Universidad Autónoma del Caribe, plantearon como objetivo analizar la viabilidad de otorgar personalidad jurídica a la IA en el ámbito del derecho moral de autor, a partir de los retos que imponen los nuevos escenarios tecnológicos.</w:t>
      </w:r>
    </w:p>
    <w:p w14:paraId="032C782F" w14:textId="77777777" w:rsidR="00FD700B" w:rsidRPr="007639A5" w:rsidRDefault="00FD700B" w:rsidP="000C7D16">
      <w:pPr>
        <w:ind w:firstLine="720"/>
        <w:jc w:val="left"/>
      </w:pPr>
    </w:p>
    <w:p w14:paraId="5C0B629D" w14:textId="77777777" w:rsidR="00FD700B" w:rsidRPr="007639A5" w:rsidRDefault="00FD700B" w:rsidP="000C7D16">
      <w:pPr>
        <w:ind w:firstLine="720"/>
        <w:jc w:val="left"/>
      </w:pPr>
      <w:r w:rsidRPr="007639A5">
        <w:t>El trabajo se fundamenta en teorías contemporáneas del derecho de autor, así como en jurisprudencia nacional e internacional. Utiliza un enfoque jurídico-crítico, de tipo documental y comparado.</w:t>
      </w:r>
    </w:p>
    <w:p w14:paraId="3BD2FC13" w14:textId="77777777" w:rsidR="00FD700B" w:rsidRPr="007639A5" w:rsidRDefault="00FD700B" w:rsidP="000C7D16">
      <w:pPr>
        <w:ind w:firstLine="720"/>
        <w:jc w:val="left"/>
      </w:pPr>
    </w:p>
    <w:p w14:paraId="281D49FB" w14:textId="77777777" w:rsidR="00FD700B" w:rsidRPr="007639A5" w:rsidRDefault="00FD700B" w:rsidP="000C7D16">
      <w:pPr>
        <w:ind w:firstLine="720"/>
        <w:jc w:val="left"/>
      </w:pPr>
      <w:r w:rsidRPr="007639A5">
        <w:t xml:space="preserve">Entre los hallazgos preliminares se destaca el vacío normativo sobre obras generadas por sistemas de IA, así como el riesgo de desprotección jurídica de un creciente número de creaciones. Se concluye que es necesario revisar la noción de autoría desde una mirada ética, tecnológica y normativa. Este estudio constituye el eje central de la presente investigación, y </w:t>
      </w:r>
      <w:r w:rsidRPr="007639A5">
        <w:lastRenderedPageBreak/>
        <w:t>su aporte radica en ofrecer una propuesta estructurada de análisis para avanzar hacia una modernización del régimen autoral colombiano.</w:t>
      </w:r>
    </w:p>
    <w:p w14:paraId="06ABFD4D" w14:textId="77777777" w:rsidR="00FD700B" w:rsidRPr="007639A5" w:rsidRDefault="00FD700B" w:rsidP="000C7D16">
      <w:pPr>
        <w:ind w:firstLine="720"/>
        <w:jc w:val="left"/>
      </w:pPr>
    </w:p>
    <w:p w14:paraId="0F2121A8" w14:textId="77777777" w:rsidR="00FD700B" w:rsidRPr="007639A5" w:rsidRDefault="00FD700B" w:rsidP="000C7D16">
      <w:pPr>
        <w:ind w:firstLine="720"/>
        <w:jc w:val="left"/>
      </w:pPr>
      <w:r w:rsidRPr="007639A5">
        <w:t>Guerrero Mercado (2022), quien desarrolló la investigación titulada “La creación algorítmica y su protección en el sistema jurídico colombiano: estudio desde la región Caribe”, como trabajo de grado en la Universidad del Atlántico, tuvo como objetivo examinar cómo las producciones generadas por inteligencia artificial se insertan en la legislación autoral nacional desde una perspectiva regional.</w:t>
      </w:r>
    </w:p>
    <w:p w14:paraId="0514E3BB" w14:textId="77777777" w:rsidR="00FD700B" w:rsidRPr="007639A5" w:rsidRDefault="00FD700B" w:rsidP="000C7D16">
      <w:pPr>
        <w:ind w:firstLine="720"/>
        <w:jc w:val="left"/>
      </w:pPr>
    </w:p>
    <w:p w14:paraId="0D712B2B" w14:textId="77777777" w:rsidR="00FD700B" w:rsidRPr="007639A5" w:rsidRDefault="00FD700B" w:rsidP="000C7D16">
      <w:pPr>
        <w:ind w:firstLine="720"/>
        <w:jc w:val="left"/>
      </w:pPr>
      <w:r w:rsidRPr="007639A5">
        <w:t>Se fundamentó en aportes de autores como Floridi (2014), Gutiérrez (2020) y las normas de la Comunidad Andina. La metodología fue cualitativa, jurídica y descriptiva.</w:t>
      </w:r>
    </w:p>
    <w:p w14:paraId="4991C6DE" w14:textId="77777777" w:rsidR="00FD700B" w:rsidRPr="007639A5" w:rsidRDefault="00FD700B" w:rsidP="000C7D16">
      <w:pPr>
        <w:ind w:firstLine="720"/>
        <w:jc w:val="left"/>
      </w:pPr>
    </w:p>
    <w:p w14:paraId="78871FF7" w14:textId="77777777" w:rsidR="00FD700B" w:rsidRDefault="00FD700B" w:rsidP="000C7D16">
      <w:pPr>
        <w:ind w:firstLine="720"/>
        <w:jc w:val="left"/>
      </w:pPr>
      <w:r w:rsidRPr="007639A5">
        <w:t>Los resultados mostraron que los desarrolladores de software en el Caribe colombiano enfrentan incertidumbre legal sobre la protección de obras generadas por IA. Se concluyó que la normatividad vigente es insuficiente y que se requiere adaptar el marco legal para no excluir estas expresiones del ecosistema cultural y jurídico. Su relevancia para esta tesis radica en que permite observar cómo la falta de regulación impacta directamente a los creadores locales y la democratización del acceso a los derechos intelectuales.</w:t>
      </w:r>
    </w:p>
    <w:p w14:paraId="5867C3A6" w14:textId="77777777" w:rsidR="00FD700B" w:rsidRPr="0035508A" w:rsidRDefault="00FD700B" w:rsidP="000C7D16">
      <w:pPr>
        <w:pStyle w:val="Ttulo1"/>
        <w:ind w:firstLine="720"/>
        <w:jc w:val="left"/>
      </w:pPr>
    </w:p>
    <w:p w14:paraId="5E51455F" w14:textId="1FE3331F" w:rsidR="00FD700B" w:rsidRDefault="004758AB" w:rsidP="000C7D16">
      <w:pPr>
        <w:pStyle w:val="Ttulo1"/>
        <w:numPr>
          <w:ilvl w:val="1"/>
          <w:numId w:val="4"/>
        </w:numPr>
        <w:ind w:firstLine="720"/>
        <w:jc w:val="left"/>
      </w:pPr>
      <w:bookmarkStart w:id="47" w:name="_Toc212198561"/>
      <w:r w:rsidRPr="0035508A">
        <w:t>Marco Conceptual</w:t>
      </w:r>
      <w:r w:rsidR="00B552B4">
        <w:t>: Derechos de autor, derechos morales, Inteligencia artificial.</w:t>
      </w:r>
      <w:bookmarkEnd w:id="47"/>
    </w:p>
    <w:p w14:paraId="6284FE34" w14:textId="09DCA58B" w:rsidR="00DF1B26" w:rsidRPr="00C108FF" w:rsidRDefault="00DF1B26" w:rsidP="000C7D16">
      <w:pPr>
        <w:pStyle w:val="Ttulo2"/>
        <w:numPr>
          <w:ilvl w:val="2"/>
          <w:numId w:val="4"/>
        </w:numPr>
        <w:ind w:firstLine="720"/>
      </w:pPr>
      <w:bookmarkStart w:id="48" w:name="_Toc203152657"/>
      <w:bookmarkStart w:id="49" w:name="_Toc206084852"/>
      <w:bookmarkStart w:id="50" w:name="_Toc212198562"/>
      <w:r w:rsidRPr="00C108FF">
        <w:t>Concepto y evolución de los derechos morales de autor</w:t>
      </w:r>
      <w:bookmarkEnd w:id="48"/>
      <w:bookmarkEnd w:id="49"/>
      <w:bookmarkEnd w:id="50"/>
    </w:p>
    <w:p w14:paraId="2318EEA1" w14:textId="77777777" w:rsidR="00DF1B26" w:rsidRPr="007639A5" w:rsidRDefault="00DF1B26" w:rsidP="000C7D16">
      <w:pPr>
        <w:ind w:firstLine="720"/>
        <w:jc w:val="left"/>
      </w:pPr>
      <w:r w:rsidRPr="007639A5">
        <w:t>Los derechos morales de autor constituyen uno de los pilares fundamentales del derecho de autor moderno, al representar no solo una garantía de carácter jurídico, sino un reconocimiento de la dimensión humana y subjetiva del proceso creativo. En los ordenamientos de tradición civilista, como el colombiano, estos derechos han sido entendidos como inalienables, irrenunciables, perpetuos y profundamente vinculados a la personalidad del autor. A diferencia de los derechos patrimoniales, que pueden ser cedidos y explotados económicamente, los derechos morales salvaguardan la integridad espiritual de la obra, su paternidad, la posibilidad de divulgarla o retirarla, así como de oponerse a cualquier deformación que atente contra la visión original del autor (Françon, 2017).</w:t>
      </w:r>
    </w:p>
    <w:p w14:paraId="0E8752E2" w14:textId="77777777" w:rsidR="00DF1B26" w:rsidRPr="007639A5" w:rsidRDefault="00DF1B26" w:rsidP="000C7D16">
      <w:pPr>
        <w:ind w:firstLine="720"/>
        <w:jc w:val="left"/>
      </w:pPr>
    </w:p>
    <w:p w14:paraId="78836B02" w14:textId="77777777" w:rsidR="00DF1B26" w:rsidRPr="007639A5" w:rsidRDefault="00DF1B26" w:rsidP="000C7D16">
      <w:pPr>
        <w:ind w:firstLine="720"/>
        <w:jc w:val="left"/>
      </w:pPr>
      <w:r w:rsidRPr="007639A5">
        <w:t>Desde una perspectiva histórica, la noción de derecho moral nace en el siglo XVIII, en el contexto de una Europa en efervescencia cultural y filosófica. En Francia, el término “droit moral” comenzó a ser utilizado para expresar la idea de que la obra de arte es una extensión de la personalidad del creador, y no meramente un producto susceptible de transacciones económicas. Esta visión, profundamente influida por el romanticismo y por el surgimiento del “autor-genio”, fue posteriormente acogida por sistemas jurídicos como el alemán, que también reconocen un nexo espiritual entre autor y obra (Gautier, 2015). En esta línea, el derecho moral fue incorporado al Convenio de Berna de 1886, particularmente en su artículo 6 bis, en donde se establece el derecho del autor a reivindicar la paternidad de su obra y a oponerse a cualquier modificación que la desvirtúe o lesione su honor.</w:t>
      </w:r>
    </w:p>
    <w:p w14:paraId="64AD33CB" w14:textId="77777777" w:rsidR="00DF1B26" w:rsidRPr="007639A5" w:rsidRDefault="00DF1B26" w:rsidP="000C7D16">
      <w:pPr>
        <w:ind w:firstLine="720"/>
        <w:jc w:val="left"/>
      </w:pPr>
    </w:p>
    <w:p w14:paraId="63A8ED8D" w14:textId="77777777" w:rsidR="00DF1B26" w:rsidRPr="007639A5" w:rsidRDefault="00DF1B26" w:rsidP="000C7D16">
      <w:pPr>
        <w:ind w:firstLine="720"/>
        <w:jc w:val="left"/>
      </w:pPr>
      <w:r w:rsidRPr="007639A5">
        <w:t>En el caso colombiano, la Ley 23 de 1982 y la Decisión Andina 351 de 1993 reafirman esta concepción humanista del autor, estableciendo que únicamente las personas naturales pueden ser titulares de derechos morales. Esta visión ha sido reiterada por la jurisprudencia constitucional, particularmente en la sentencia T-323 de 2024, en la que se señala que “los derechos morales son el reflejo de la dignidad del creador, expresada a través de una obra que representa su universo simbólico, sus valores y su identidad” (Corte Constitucional, 2024, p. 12). Así, la noción de autoría moral en Colombia se ancla a la subjetividad y la voluntad humana, excluyendo expresamente cualquier posibilidad de reconocimiento a entes no humanos.</w:t>
      </w:r>
    </w:p>
    <w:p w14:paraId="62AE2F42" w14:textId="77777777" w:rsidR="00DF1B26" w:rsidRPr="007639A5" w:rsidRDefault="00DF1B26" w:rsidP="000C7D16">
      <w:pPr>
        <w:ind w:firstLine="720"/>
        <w:jc w:val="left"/>
      </w:pPr>
    </w:p>
    <w:p w14:paraId="4F57EC8A" w14:textId="77777777" w:rsidR="00DF1B26" w:rsidRPr="007639A5" w:rsidRDefault="00DF1B26" w:rsidP="000C7D16">
      <w:pPr>
        <w:ind w:firstLine="720"/>
        <w:jc w:val="left"/>
      </w:pPr>
      <w:r w:rsidRPr="007639A5">
        <w:t>Sin embargo, los avances tecnológicos de las últimas décadas, especialmente el desarrollo de la inteligencia artificial generativa, han comenzado a tensionar estos fundamentos. Hoy en día, sistemas como DALL·E, Midjourney, ChatGPT, entre otros, son capaces de generar obras que, desde una mirada estética o funcional, pueden competir con las producciones humanas. Esta realidad ha abierto un debate profundo en el campo del derecho de autor: ¿puede reconocerse algún tipo de derecho moral a una creación generada por inteligencia artificial? ¿Es jurídicamente viable o incluso deseable</w:t>
      </w:r>
      <w:r>
        <w:t xml:space="preserve"> </w:t>
      </w:r>
      <w:r w:rsidRPr="007639A5">
        <w:t>pensar en la IA como autora o coautora?</w:t>
      </w:r>
    </w:p>
    <w:p w14:paraId="7B1A43BE" w14:textId="77777777" w:rsidR="00DF1B26" w:rsidRPr="007639A5" w:rsidRDefault="00DF1B26" w:rsidP="000C7D16">
      <w:pPr>
        <w:ind w:firstLine="720"/>
        <w:jc w:val="left"/>
      </w:pPr>
    </w:p>
    <w:p w14:paraId="39A5D984" w14:textId="77777777" w:rsidR="00DF1B26" w:rsidRPr="007639A5" w:rsidRDefault="00DF1B26" w:rsidP="000C7D16">
      <w:pPr>
        <w:ind w:firstLine="720"/>
        <w:jc w:val="left"/>
      </w:pPr>
      <w:r w:rsidRPr="007639A5">
        <w:t xml:space="preserve">Autores como Gervais (2019) sostienen que la inteligencia artificial, por más sofisticada que sea, carece de las cualidades necesarias para ser sujeto de derechos morales. No posee conciencia, voluntad, emociones ni la capacidad de establecer una relación simbólica con la obra que produce. Su “creación” no es fruto de un proceso interior, sino de </w:t>
      </w:r>
      <w:r w:rsidRPr="007639A5">
        <w:lastRenderedPageBreak/>
        <w:t>la programación, entrenamiento y procesamiento algorítmico basado en datos humanos. Desde esta óptica, atribuirle derechos morales sería una contradicción conceptual, además de una amenaza para la protección de los autores humanos, cuyas obras alimentan los sistemas de IA sin retribución ni reconocimiento suficiente (Senftleben, 2020).</w:t>
      </w:r>
    </w:p>
    <w:p w14:paraId="2A9682C8" w14:textId="77777777" w:rsidR="00DF1B26" w:rsidRPr="007639A5" w:rsidRDefault="00DF1B26" w:rsidP="000C7D16">
      <w:pPr>
        <w:ind w:firstLine="720"/>
        <w:jc w:val="left"/>
      </w:pPr>
    </w:p>
    <w:p w14:paraId="6B2406B9" w14:textId="77777777" w:rsidR="00DF1B26" w:rsidRPr="007639A5" w:rsidRDefault="00DF1B26" w:rsidP="000C7D16">
      <w:pPr>
        <w:ind w:firstLine="720"/>
        <w:jc w:val="left"/>
      </w:pPr>
      <w:r w:rsidRPr="007639A5">
        <w:t>La dificultad de extender derechos morales a una IA no solo es de tipo jurídico, sino también filosófico. Tal como lo explican Ramírez y León (2021), el derecho moral de autor parte de una lógica personalista, en la que el acto de creación es entendido como una proyección del yo, como un proceso ético y simbólico que expresa la unicidad del sujeto. Esta concepción es incompatible con la naturaleza funcional, matemática y repetitiva de los algoritmos. Incluso si una obra generada por IA resulta indistinguible de una creada por un humano, lo cierto es que carece de intención estética, de contexto emocional o de una narrativa vital. En otras palabras, no hay experiencia subjetiva detrás de la creación, sino una simulación técnica.</w:t>
      </w:r>
    </w:p>
    <w:p w14:paraId="6022DFC4" w14:textId="77777777" w:rsidR="00DF1B26" w:rsidRPr="007639A5" w:rsidRDefault="00DF1B26" w:rsidP="000C7D16">
      <w:pPr>
        <w:ind w:firstLine="720"/>
        <w:jc w:val="left"/>
      </w:pPr>
    </w:p>
    <w:p w14:paraId="34EF4615" w14:textId="77777777" w:rsidR="00DF1B26" w:rsidRPr="007639A5" w:rsidRDefault="00DF1B26" w:rsidP="000C7D16">
      <w:pPr>
        <w:ind w:firstLine="720"/>
        <w:jc w:val="left"/>
      </w:pPr>
      <w:r w:rsidRPr="007639A5">
        <w:t>A pesar de estos argumentos, existen propuestas que buscan redefinir la figura del autor en un mundo automatizado. Algunas corrientes sugieren reconocer a los desarrolladores o programadores de la IA como titulares de los derechos morales de las obras generadas, en la medida en que ellos diseñan el marco dentro del cual la creación ocurre. Otras, más radicales, abogan por la creación de un nuevo estatus jurídico para la inteligencia artificial, con derechos limitados o controlados por una figura tutelar. Sin embargo, estas propuestas aún no han sido acogidas por ningún sistema jurídico de manera oficial, y plantean enormes desafíos éticos, políticos y sociales (Ginsburg, 2016).</w:t>
      </w:r>
    </w:p>
    <w:p w14:paraId="5A607256" w14:textId="77777777" w:rsidR="00DF1B26" w:rsidRPr="007639A5" w:rsidRDefault="00DF1B26" w:rsidP="000C7D16">
      <w:pPr>
        <w:ind w:firstLine="720"/>
        <w:jc w:val="left"/>
      </w:pPr>
    </w:p>
    <w:p w14:paraId="410F3DDC" w14:textId="77777777" w:rsidR="00DF1B26" w:rsidRPr="007639A5" w:rsidRDefault="00DF1B26" w:rsidP="000C7D16">
      <w:pPr>
        <w:ind w:firstLine="720"/>
        <w:jc w:val="left"/>
      </w:pPr>
      <w:r w:rsidRPr="007639A5">
        <w:lastRenderedPageBreak/>
        <w:t>En Colombia, la discusión todavía es incipiente, pero comienza a emerger en los espacios académicos y judiciales. El derecho nacional sigue anclado a una concepción clásica de autoría, en la que la creatividad es un atributo humano, no replicable por máquinas. El Ministerio del Interior y la Dirección Nacional de Derechos de Autor han sido enfáticos en que las obras generadas de forma autónoma por sistemas de inteligencia artificial no pueden ser objeto de protección por derecho de autor, ni patrimonial ni moral. Esta postura, si bien coherente con la normatividad vigente, comienza a ser desafiada por la acelerada evolución tecnológica y por las demandas del ecosistema digital contemporáneo.</w:t>
      </w:r>
    </w:p>
    <w:p w14:paraId="00C4FAFD" w14:textId="77777777" w:rsidR="00DF1B26" w:rsidRPr="007639A5" w:rsidRDefault="00DF1B26" w:rsidP="000C7D16">
      <w:pPr>
        <w:ind w:firstLine="720"/>
        <w:jc w:val="left"/>
      </w:pPr>
    </w:p>
    <w:p w14:paraId="1FDD7C20" w14:textId="77777777" w:rsidR="00DF1B26" w:rsidRPr="007639A5" w:rsidRDefault="00DF1B26" w:rsidP="000C7D16">
      <w:pPr>
        <w:ind w:firstLine="720"/>
        <w:jc w:val="left"/>
      </w:pPr>
      <w:r w:rsidRPr="007639A5">
        <w:t>No obstante, proteger los derechos morales sigue siendo fundamental, no solo por su valor jurídico, sino por su rol en la defensa de la creatividad como un acto humano. Como lo afirma Ginsburg (2016), los derechos morales no solo reconocen la autoría, sino que también garantizan la libertad de expresión, la diversidad cultural y el respeto por la identidad del creador. Ceder terreno frente a la automatización, sin una reflexión ética profunda, podría significar una pérdida sustancial en términos de protección simbólica y cultural.</w:t>
      </w:r>
    </w:p>
    <w:p w14:paraId="0EEFA4A8" w14:textId="77777777" w:rsidR="00DF1B26" w:rsidRPr="007639A5" w:rsidRDefault="00DF1B26" w:rsidP="000C7D16">
      <w:pPr>
        <w:ind w:firstLine="720"/>
        <w:jc w:val="left"/>
      </w:pPr>
    </w:p>
    <w:p w14:paraId="1A8C7585" w14:textId="77777777" w:rsidR="00DF1B26" w:rsidRPr="007639A5" w:rsidRDefault="00DF1B26" w:rsidP="000C7D16">
      <w:pPr>
        <w:ind w:firstLine="720"/>
        <w:jc w:val="left"/>
      </w:pPr>
      <w:r w:rsidRPr="007639A5">
        <w:t>En este sentido, es importante destacar que la respuesta no necesariamente debe ser la atribución de derechos morales a la inteligencia artificial, sino más bien la creación de marcos legales que regulen su uso, protejan las obras humanas y definan con claridad los límites entre creación automatizada y creación intelectual. Esto incluye revisar el régimen de licencias, establecer deberes de transparencia en los sistemas de entrenamiento y garantizar una retribución justa a los creadores cuyos contenidos son utilizados por las plataformas de IA (Gautier, 2015).</w:t>
      </w:r>
    </w:p>
    <w:p w14:paraId="19853F28" w14:textId="77777777" w:rsidR="00DF1B26" w:rsidRPr="007639A5" w:rsidRDefault="00DF1B26" w:rsidP="000C7D16">
      <w:pPr>
        <w:ind w:firstLine="720"/>
        <w:jc w:val="left"/>
      </w:pPr>
    </w:p>
    <w:p w14:paraId="219D4CE1" w14:textId="44698F4E" w:rsidR="00DF1B26" w:rsidRDefault="00DF1B26" w:rsidP="000C7D16">
      <w:pPr>
        <w:ind w:firstLine="720"/>
        <w:jc w:val="left"/>
      </w:pPr>
      <w:r w:rsidRPr="007639A5">
        <w:lastRenderedPageBreak/>
        <w:t>Finalmente, la importancia de seguir fortaleciendo la noción de derechos morales en el contexto colombiano no radica únicamente en preservar una tradición jurídica, sino en proteger el tejido simbólico de la sociedad. Las obras artísticas, literarias y científicas no son simples productos, sino vehículos de identidad, memoria y expresión. Permitir que sean apropiadas o deformadas por entidades sin conciencia ni historia sería un retroceso en la lucha por el reconocimiento y la dignidad de los creadores. En lugar de adaptarse pasivamente a las imposiciones tecnológicas, el derecho debe mantener una postura crítica y propositiva, en defensa de los valores humanos que sustentan su razón de ser.</w:t>
      </w:r>
    </w:p>
    <w:p w14:paraId="28750172" w14:textId="77777777" w:rsidR="0035508A" w:rsidRPr="007639A5" w:rsidRDefault="0035508A" w:rsidP="000C7D16">
      <w:pPr>
        <w:ind w:firstLine="720"/>
        <w:jc w:val="left"/>
      </w:pPr>
    </w:p>
    <w:p w14:paraId="48D4E4C3" w14:textId="2865F8D2" w:rsidR="0035508A" w:rsidRPr="00C108FF" w:rsidRDefault="00DF1B26" w:rsidP="00A26A2B">
      <w:pPr>
        <w:pStyle w:val="Ttulo2"/>
        <w:numPr>
          <w:ilvl w:val="2"/>
          <w:numId w:val="4"/>
        </w:numPr>
        <w:ind w:left="850" w:firstLine="720"/>
      </w:pPr>
      <w:bookmarkStart w:id="51" w:name="_Toc203152658"/>
      <w:bookmarkStart w:id="52" w:name="_Toc206084853"/>
      <w:bookmarkStart w:id="53" w:name="_Toc212198563"/>
      <w:r w:rsidRPr="00C108FF">
        <w:t>Inteligencia artificial y creatividad: ¿puede haber autoría no humana?</w:t>
      </w:r>
      <w:bookmarkEnd w:id="51"/>
      <w:bookmarkEnd w:id="52"/>
      <w:bookmarkEnd w:id="53"/>
    </w:p>
    <w:p w14:paraId="1AB3D099" w14:textId="77777777" w:rsidR="00DF1B26" w:rsidRPr="007639A5" w:rsidRDefault="00DF1B26" w:rsidP="000C7D16">
      <w:pPr>
        <w:ind w:firstLine="720"/>
        <w:jc w:val="left"/>
      </w:pPr>
      <w:r w:rsidRPr="007639A5">
        <w:t>La noción de creatividad ha estado históricamente asociada a la facultad humana de imaginar, transformar y comunicar ideas originales, fundamentadas en la experiencia subjetiva, la intuición y el pensamiento crítico. Tradicionalmente, se ha entendido que solo los seres humanos poseen la capacidad de crear obras dotadas de valor simbólico y estético, dada su conciencia, intencionalidad y capacidad de reflexión. Esta concepción ha permeado disciplinas como la filosofía, la psicología cognitiva, el arte y el derecho, estableciendo una relación directa entre creatividad, individualidad y humanidad. Sin embargo, el avance vertiginoso de la inteligencia artificial ha comenzado a cuestionar seriamente esta premisa, planteando interrogantes sustanciales sobre la naturaleza de la autoría y los límites de la creatividad.</w:t>
      </w:r>
    </w:p>
    <w:p w14:paraId="7F562B06" w14:textId="77777777" w:rsidR="00DF1B26" w:rsidRPr="007639A5" w:rsidRDefault="00DF1B26" w:rsidP="000C7D16">
      <w:pPr>
        <w:ind w:firstLine="720"/>
        <w:jc w:val="left"/>
      </w:pPr>
    </w:p>
    <w:p w14:paraId="27BD7889" w14:textId="77777777" w:rsidR="00DF1B26" w:rsidRPr="007639A5" w:rsidRDefault="00DF1B26" w:rsidP="000C7D16">
      <w:pPr>
        <w:ind w:firstLine="720"/>
        <w:jc w:val="left"/>
      </w:pPr>
      <w:r w:rsidRPr="007639A5">
        <w:t xml:space="preserve">Durante la última década, el desarrollo de modelos de IA capaces de producir música, literatura, pintura e incluso textos científicos ha desafiado la idea de que la creación es </w:t>
      </w:r>
      <w:r w:rsidRPr="007639A5">
        <w:lastRenderedPageBreak/>
        <w:t>exclusivamente humana. Algoritmos entrenados mediante redes neuronales profundas, como GPT, DALL·E o MuseNet, generan contenido original que no siempre puede distinguirse de las obras realizadas por personas. Algunos productos de estas tecnologías han sido premiados en certámenes artísticos y han logrado posicionarse en mercados altamente competitivos. Este fenómeno ha generado una pregunta central para el derecho de autor y la teoría estética contemporánea: si una obra cumple con los criterios de originalidad, novedad y coherencia interna, ¿es necesario que su creador sea un ser humano?</w:t>
      </w:r>
    </w:p>
    <w:p w14:paraId="2AC5D87E" w14:textId="77777777" w:rsidR="00DF1B26" w:rsidRPr="007639A5" w:rsidRDefault="00DF1B26" w:rsidP="000C7D16">
      <w:pPr>
        <w:ind w:firstLine="720"/>
        <w:jc w:val="left"/>
      </w:pPr>
    </w:p>
    <w:p w14:paraId="030F2083" w14:textId="77777777" w:rsidR="00DF1B26" w:rsidRPr="007639A5" w:rsidRDefault="00DF1B26" w:rsidP="000C7D16">
      <w:pPr>
        <w:ind w:firstLine="720"/>
        <w:jc w:val="left"/>
      </w:pPr>
      <w:r w:rsidRPr="007639A5">
        <w:t>Autores como Boden (2016) han propuesto una redefinición de la creatividad que no depende exclusivamente de la conciencia o la experiencia humana, sino de la capacidad de un sistema para producir combinaciones novedosas de elementos dentro de un marco simbólico determinado. Según esta autora, la creatividad puede clasificarse en tres niveles: combinatoria, exploratoria y transformacional, y los sistemas de IA actuales estarían alcanzando al menos los dos primeros niveles. Esta postura ha sido reforzada por estudios que muestran cómo las inteligencias artificiales pueden generar patrones musicales o literarios complejos a partir de una base de datos, sin replicar simplemente lo ya existente, sino combinando elementos para producir nuevas formas.</w:t>
      </w:r>
    </w:p>
    <w:p w14:paraId="765EE0AF" w14:textId="77777777" w:rsidR="00DF1B26" w:rsidRPr="007639A5" w:rsidRDefault="00DF1B26" w:rsidP="000C7D16">
      <w:pPr>
        <w:ind w:firstLine="720"/>
        <w:jc w:val="left"/>
      </w:pPr>
    </w:p>
    <w:p w14:paraId="30DE8207" w14:textId="77777777" w:rsidR="00DF1B26" w:rsidRPr="007639A5" w:rsidRDefault="00DF1B26" w:rsidP="000C7D16">
      <w:pPr>
        <w:ind w:firstLine="720"/>
        <w:jc w:val="left"/>
      </w:pPr>
      <w:r w:rsidRPr="007639A5">
        <w:t xml:space="preserve">En esta línea, algunos defensores del reconocimiento de la IA como agente creativo argumentan que la creatividad no es una cualidad ontológica exclusiva del ser humano, sino un proceso que puede ser replicado —al menos en parte— por sistemas artificiales bien entrenados. Desde esta óptica, si la creatividad puede ser evaluada a partir del producto (es decir, de la obra), y no necesariamente desde la intención o la emoción del creador, entonces la IA debería ser considerada una fuente legítima de creación, al menos en términos </w:t>
      </w:r>
      <w:r w:rsidRPr="007639A5">
        <w:lastRenderedPageBreak/>
        <w:t>funcionales (Martínez &amp; Villacís, 2023). Esta postura plantea, sin embargo, implicaciones éticas y jurídicas profundas, pues desliga el acto de creación de la dimensión subjetiva que tradicionalmente lo ha caracterizado.</w:t>
      </w:r>
    </w:p>
    <w:p w14:paraId="632F18E3" w14:textId="77777777" w:rsidR="00DF1B26" w:rsidRPr="007639A5" w:rsidRDefault="00DF1B26" w:rsidP="000C7D16">
      <w:pPr>
        <w:ind w:firstLine="720"/>
        <w:jc w:val="left"/>
      </w:pPr>
    </w:p>
    <w:p w14:paraId="20DAAE35" w14:textId="37D25692" w:rsidR="00DF1B26" w:rsidRPr="007639A5" w:rsidRDefault="00DF1B26" w:rsidP="000C7D16">
      <w:pPr>
        <w:ind w:firstLine="720"/>
        <w:jc w:val="left"/>
      </w:pPr>
      <w:r w:rsidRPr="007639A5">
        <w:t xml:space="preserve">En contraposición, la mayoría de </w:t>
      </w:r>
      <w:r w:rsidR="000B3F61" w:rsidRPr="007639A5">
        <w:t>los juristas</w:t>
      </w:r>
      <w:r w:rsidRPr="007639A5">
        <w:t xml:space="preserve"> y filósofos del derecho sostienen que la creación auténtica requiere de un proceso reflexivo, simbólico y social que no puede ser replicado por una máquina. La creatividad humana está imbuida de contexto, emoción, historia y valores, aspectos que ningún sistema artificial posee. La IA puede simular creatividad, pero no experimentar el proceso creativo. Como advierte Floridi (2014), los algoritmos no tienen intención ni sentido de propósito; operan dentro de una lógica matemática que les permite optimizar resultados, pero no comprender el significado de lo que producen. En este sentido, las obras generadas por IA serían, en última instancia, productos técnicos, no expresiones subjetivas.</w:t>
      </w:r>
    </w:p>
    <w:p w14:paraId="0059F6C2" w14:textId="77777777" w:rsidR="00DF1B26" w:rsidRPr="007639A5" w:rsidRDefault="00DF1B26" w:rsidP="000C7D16">
      <w:pPr>
        <w:ind w:firstLine="720"/>
        <w:jc w:val="left"/>
      </w:pPr>
    </w:p>
    <w:p w14:paraId="165C193E" w14:textId="77777777" w:rsidR="00DF1B26" w:rsidRPr="007639A5" w:rsidRDefault="00DF1B26" w:rsidP="000C7D16">
      <w:pPr>
        <w:ind w:firstLine="720"/>
        <w:jc w:val="left"/>
      </w:pPr>
      <w:r w:rsidRPr="007639A5">
        <w:t>Desde el punto de vista jurídico, esta discusión se conecta con los requisitos tradicionales del derecho de autor, particularmente en lo que respecta a la originalidad. Aunque algunos sistemas como el estadounidense permiten cierto grado de flexibilidad en cuanto al tipo de autor (siempre que sea humano), los países de tradición civilista, como Colombia, exigen que la originalidad provenga de una creación intelectual de una persona natural. La Decisión Andina 351 de 1993, en su artículo 3, establece que el autor es “la persona natural que realiza la creación intelectual”, y la Ley 23 de 1982 se alinea con esta visión. Esta delimitación impide reconocer a la inteligencia artificial como autora de una obra, incluso si esta cumple con los criterios técnicos de originalidad o novedad.</w:t>
      </w:r>
    </w:p>
    <w:p w14:paraId="66410BCE" w14:textId="77777777" w:rsidR="00DF1B26" w:rsidRPr="007639A5" w:rsidRDefault="00DF1B26" w:rsidP="000C7D16">
      <w:pPr>
        <w:ind w:firstLine="720"/>
        <w:jc w:val="left"/>
      </w:pPr>
    </w:p>
    <w:p w14:paraId="686ED374" w14:textId="77777777" w:rsidR="00DF1B26" w:rsidRPr="007639A5" w:rsidRDefault="00DF1B26" w:rsidP="000C7D16">
      <w:pPr>
        <w:ind w:firstLine="720"/>
        <w:jc w:val="left"/>
      </w:pPr>
      <w:r w:rsidRPr="007639A5">
        <w:lastRenderedPageBreak/>
        <w:t>Más aún, la Corte Constitucional colombiana ha sido enfática al establecer la dimensión humana del derecho de autor. En su Sentencia T-323 de 2024, la Corte argumentó que los derechos morales “son inseparables de la dignidad del creador, en tanto expresan su universo simbólico y su capacidad de autodeterminación intelectual” (Corte Constitucional, 2024, p. 14). Esta postura refuerza la idea de que la creatividad no puede ser reducida a un simple proceso lógico o estadístico, sino que implica un acto de afirmación del sujeto, una expresión de su individualidad y su visión del mundo.</w:t>
      </w:r>
    </w:p>
    <w:p w14:paraId="7EB2F196" w14:textId="77777777" w:rsidR="00DF1B26" w:rsidRPr="007639A5" w:rsidRDefault="00DF1B26" w:rsidP="000C7D16">
      <w:pPr>
        <w:ind w:firstLine="720"/>
        <w:jc w:val="left"/>
      </w:pPr>
    </w:p>
    <w:p w14:paraId="31EB0FA3" w14:textId="77777777" w:rsidR="00DF1B26" w:rsidRPr="007639A5" w:rsidRDefault="00DF1B26" w:rsidP="000C7D16">
      <w:pPr>
        <w:ind w:firstLine="720"/>
        <w:jc w:val="left"/>
      </w:pPr>
      <w:r w:rsidRPr="007639A5">
        <w:t>Sin embargo, los avances tecnológicos no se detienen ante los límites conceptuales. En otros países, como Australia y el Reino Unido, ya se han presentado solicitudes de registro de derechos de autor a favor de obras generadas por IA. Si bien la mayoría han sido rechazadas por las autoridades competentes, estos casos ilustran la creciente presión que enfrentan los sistemas jurídicos para adaptarse a una realidad donde las máquinas participan activamente en procesos creativos. El caso “Stephen Thaler v. Commissioner of Patents” en Australia, por ejemplo, generó un intenso debate sobre si una IA podía ser considerada inventora en el campo de las patentes. Aunque el tribunal falló en contra de esta posibilidad, reconoció que el marco legal actual podría requerir ajustes en el futuro (WIPO, 2022).</w:t>
      </w:r>
    </w:p>
    <w:p w14:paraId="21C3BBB4" w14:textId="77777777" w:rsidR="00DF1B26" w:rsidRPr="007639A5" w:rsidRDefault="00DF1B26" w:rsidP="000C7D16">
      <w:pPr>
        <w:ind w:firstLine="720"/>
        <w:jc w:val="left"/>
      </w:pPr>
    </w:p>
    <w:p w14:paraId="6D04B9E9" w14:textId="77777777" w:rsidR="00DF1B26" w:rsidRPr="007639A5" w:rsidRDefault="00DF1B26" w:rsidP="000C7D16">
      <w:pPr>
        <w:ind w:firstLine="720"/>
        <w:jc w:val="left"/>
      </w:pPr>
      <w:r w:rsidRPr="007639A5">
        <w:t xml:space="preserve">Desde una perspectiva sociotécnica, también es importante considerar que las obras generadas por IA no surgen en el vacío. Siempre hay una intervención humana, ya sea en el diseño del algoritmo, en la selección del corpus de entrenamiento o en la formulación de instrucciones. En ese sentido, podría hablarse de una coautoría humano-máquina o de una creatividad asistida, más que de una autoría puramente artificial. Esta visión híbrida permitiría reconocer la contribución técnica de la IA sin desplazar el papel central del ser </w:t>
      </w:r>
      <w:r w:rsidRPr="007639A5">
        <w:lastRenderedPageBreak/>
        <w:t>humano como sujeto de derecho. Algunos autores incluso proponen que la IA sea considerada una “herramienta sofisticada” dentro del proceso creativo, lo cual no requeriría su reconocimiento como sujeto legal, pero sí implicaría una revisión del alcance de los derechos otorgados a los desarrolladores o usuarios (Bensamoun, 2022).</w:t>
      </w:r>
    </w:p>
    <w:p w14:paraId="695D1175" w14:textId="77777777" w:rsidR="00DF1B26" w:rsidRPr="007639A5" w:rsidRDefault="00DF1B26" w:rsidP="000C7D16">
      <w:pPr>
        <w:ind w:firstLine="720"/>
        <w:jc w:val="left"/>
      </w:pPr>
    </w:p>
    <w:p w14:paraId="3273B269" w14:textId="77777777" w:rsidR="00DF1B26" w:rsidRPr="007639A5" w:rsidRDefault="00DF1B26" w:rsidP="000C7D16">
      <w:pPr>
        <w:ind w:firstLine="720"/>
        <w:jc w:val="left"/>
      </w:pPr>
      <w:r w:rsidRPr="007639A5">
        <w:t>Por tanto, el debate no es simplemente técnico, sino ontológico, ético y normativo. Aceptar la posibilidad de una creatividad no humana conlleva riesgos, como la deshumanización de la cultura, la mercantilización del arte y la erosión del valor simbólico de la creación. Pero también ofrece oportunidades, como la democratización de la producción cultural, el acceso a nuevas formas de expresión y la generación de contenidos que superan las limitaciones individuales. La clave está en encontrar un equilibrio que permita aprovechar el potencial creativo de la inteligencia artificial sin renunciar a los principios fundamentales que sustentan el derecho de autor.</w:t>
      </w:r>
    </w:p>
    <w:p w14:paraId="1B90381E" w14:textId="77777777" w:rsidR="00DF1B26" w:rsidRPr="007639A5" w:rsidRDefault="00DF1B26" w:rsidP="000C7D16">
      <w:pPr>
        <w:ind w:firstLine="720"/>
        <w:jc w:val="left"/>
      </w:pPr>
    </w:p>
    <w:p w14:paraId="06C5A5CD" w14:textId="77777777" w:rsidR="00DF1B26" w:rsidRPr="007639A5" w:rsidRDefault="00DF1B26" w:rsidP="000C7D16">
      <w:pPr>
        <w:ind w:firstLine="720"/>
        <w:jc w:val="left"/>
      </w:pPr>
      <w:r w:rsidRPr="007639A5">
        <w:t>En conclusión, la discusión sobre si puede haber autoría no humana a partir de obras generadas por inteligencia artificial debe abordarse con una mirada crítica, interdisciplinaria y prospectiva. Aunque técnicamente la IA puede producir contenido original, esto no significa que deba ser reconocida como autora en términos jurídicos. La creatividad, entendida como un acto simbólico, ético y contextual, sigue siendo una manifestación humana. Sin embargo, el derecho no puede ignorar los cambios tecnológicos que transforman los modos de producción cultural. Es necesario construir nuevas categorías jurídicas que reconozcan las particularidades de la creación automatizada, protejan los derechos de los creadores humanos e impulsen un entorno normativo que responda a los desafíos del siglo XXI sin sacrificar los valores esenciales de la cultura y la humanidad.</w:t>
      </w:r>
    </w:p>
    <w:p w14:paraId="67766736" w14:textId="77777777" w:rsidR="00DF1B26" w:rsidRPr="007639A5" w:rsidRDefault="00DF1B26" w:rsidP="000C7D16">
      <w:pPr>
        <w:ind w:firstLine="720"/>
        <w:jc w:val="left"/>
      </w:pPr>
    </w:p>
    <w:p w14:paraId="4462763B" w14:textId="3DDB6BD9" w:rsidR="00DF1B26" w:rsidRPr="007639A5" w:rsidRDefault="00DF1B26" w:rsidP="000C7D16">
      <w:pPr>
        <w:pStyle w:val="Ttulo2"/>
        <w:numPr>
          <w:ilvl w:val="1"/>
          <w:numId w:val="4"/>
        </w:numPr>
        <w:ind w:firstLine="720"/>
      </w:pPr>
      <w:bookmarkStart w:id="54" w:name="_Toc203152659"/>
      <w:bookmarkStart w:id="55" w:name="_Toc206084854"/>
      <w:bookmarkStart w:id="56" w:name="_Toc212198564"/>
      <w:r w:rsidRPr="007639A5">
        <w:t>Reconocimiento jurídico frente a sujetos no humanos</w:t>
      </w:r>
      <w:bookmarkEnd w:id="54"/>
      <w:bookmarkEnd w:id="55"/>
      <w:bookmarkEnd w:id="56"/>
      <w:r w:rsidRPr="007639A5">
        <w:br/>
      </w:r>
    </w:p>
    <w:p w14:paraId="105E99B1" w14:textId="77777777" w:rsidR="00DF1B26" w:rsidRPr="007639A5" w:rsidRDefault="00DF1B26" w:rsidP="000C7D16">
      <w:pPr>
        <w:ind w:firstLine="720"/>
        <w:jc w:val="left"/>
      </w:pPr>
      <w:r w:rsidRPr="007639A5">
        <w:t>Uno de los grandes debates contemporáneos en el campo del derecho y la tecnología gira en torno a la posibilidad de reconocer a la inteligencia artificial como sujeto jurídico, es decir, como una entidad con capacidad para ser titular de derechos y obligaciones. Este debate no es nuevo; tiene antecedentes en la historia del pensamiento jurídico en relación con otras entidades no humanas, como las corporaciones, el Estado o incluso la naturaleza en ciertos sistemas jurídicos. Sin embargo, la inclusión de sistemas algorítmicos como posibles sujetos de derecho representa un giro radical en las categorías tradicionales, que exige una revisión profunda de los fundamentos teóricos y axiológicos del ordenamiento jurídico.</w:t>
      </w:r>
    </w:p>
    <w:p w14:paraId="183AD021" w14:textId="77777777" w:rsidR="00DF1B26" w:rsidRPr="007639A5" w:rsidRDefault="00DF1B26" w:rsidP="000C7D16">
      <w:pPr>
        <w:ind w:firstLine="720"/>
        <w:jc w:val="left"/>
      </w:pPr>
    </w:p>
    <w:p w14:paraId="234F37A4" w14:textId="77777777" w:rsidR="00DF1B26" w:rsidRPr="007639A5" w:rsidRDefault="00DF1B26" w:rsidP="000C7D16">
      <w:pPr>
        <w:ind w:firstLine="720"/>
        <w:jc w:val="left"/>
      </w:pPr>
      <w:r w:rsidRPr="007639A5">
        <w:t>En el ámbito filosófico-jurídico, el concepto de sujeto de derecho ha estado vinculado históricamente a la noción de persona, entendida como un ente dotado de racionalidad, voluntad y capacidad de autodeterminación. Este enfoque antropocéntrico ha prevalecido en los sistemas jurídicos de tradición civilista, como el colombiano, donde la titularidad de derechos está reservada a las personas naturales y, en determinados casos, a las personas jurídicas. No obstante, el surgimiento de sistemas de inteligencia artificial con niveles crecientes de autonomía funcional ha llevado a algunos juristas a preguntarse si estas entidades podrían o deberían ser reconocidas como sujetos jurídicos limitados o parciales (Pagallo, 2013).</w:t>
      </w:r>
    </w:p>
    <w:p w14:paraId="31164427" w14:textId="77777777" w:rsidR="00DF1B26" w:rsidRPr="007639A5" w:rsidRDefault="00DF1B26" w:rsidP="000C7D16">
      <w:pPr>
        <w:ind w:firstLine="720"/>
        <w:jc w:val="left"/>
      </w:pPr>
    </w:p>
    <w:p w14:paraId="3E416123" w14:textId="77777777" w:rsidR="00DF1B26" w:rsidRPr="007639A5" w:rsidRDefault="00DF1B26" w:rsidP="000C7D16">
      <w:pPr>
        <w:ind w:firstLine="720"/>
        <w:jc w:val="left"/>
      </w:pPr>
      <w:r w:rsidRPr="007639A5">
        <w:t xml:space="preserve">Desde una perspectiva funcionalista, algunos autores han argumentado que el reconocimiento jurídico no debe depender exclusivamente de la ontología del ente, sino de su </w:t>
      </w:r>
      <w:r w:rsidRPr="007639A5">
        <w:lastRenderedPageBreak/>
        <w:t>rol social, impacto y capacidad para generar efectos jurídicos. Bajo esta lógica, si una inteligencia artificial es capaz de tomar decisiones autónomas, interactuar con seres humanos, generar resultados relevantes en el tráfico jurídico y participar en la creación de valor económico o simbólico, entonces podría ser considerada un sujeto jurídico sui generis, al menos para ciertos fines específicos (Solaiman, 2017). Este enfoque plantea la posibilidad de una subjetividad legal limitada, sin equiparar a la IA con la persona humana, pero sí reconociendo su relevancia normativa en determinadas circunstancias.</w:t>
      </w:r>
    </w:p>
    <w:p w14:paraId="6D3854CD" w14:textId="77777777" w:rsidR="00DF1B26" w:rsidRPr="007639A5" w:rsidRDefault="00DF1B26" w:rsidP="000C7D16">
      <w:pPr>
        <w:ind w:firstLine="720"/>
        <w:jc w:val="left"/>
      </w:pPr>
    </w:p>
    <w:p w14:paraId="251A3B8E" w14:textId="77777777" w:rsidR="00DF1B26" w:rsidRPr="007639A5" w:rsidRDefault="00DF1B26" w:rsidP="000C7D16">
      <w:pPr>
        <w:ind w:firstLine="720"/>
        <w:jc w:val="left"/>
      </w:pPr>
      <w:r w:rsidRPr="007639A5">
        <w:t>En este contexto, la propuesta más conocida a nivel internacional fue la planteada por el Parlamento Europeo en 2017, en su Resolución sobre normas de derecho civil sobre robótica, donde se sugirió la creación de una “personalidad electrónica” para ciertos sistemas de inteligencia artificial avanzados. La idea era establecer un marco legal que permitiera atribuir responsabilidades, especialmente en casos de daños ocasionados por IA autónomas. Aunque esta propuesta fue duramente criticada y no prosperó en la legislación europea, dejó abierta la puerta a futuros desarrollos normativos sobre el estatus jurídico de las máquinas inteligentes (European Parliament, 2017).</w:t>
      </w:r>
    </w:p>
    <w:p w14:paraId="7A6B6C75" w14:textId="77777777" w:rsidR="00DF1B26" w:rsidRPr="007639A5" w:rsidRDefault="00DF1B26" w:rsidP="000C7D16">
      <w:pPr>
        <w:ind w:firstLine="720"/>
        <w:jc w:val="left"/>
      </w:pPr>
    </w:p>
    <w:p w14:paraId="062CB55A" w14:textId="18DF2F7C" w:rsidR="00DF1B26" w:rsidRPr="007639A5" w:rsidRDefault="00DF1B26" w:rsidP="000C7D16">
      <w:pPr>
        <w:ind w:firstLine="720"/>
        <w:jc w:val="left"/>
      </w:pPr>
      <w:r w:rsidRPr="007639A5">
        <w:t xml:space="preserve">En el ámbito del derecho de autor, la discusión se torna aún más compleja. Tradicionalmente, los derechos morales han sido concebidos como derechos personalísimos, inseparables de la dignidad y la identidad del autor. La paternidad, la integridad y el ineditismo de una obra están ligados al reconocimiento público del creador como sujeto único e irrepetible. En consecuencia, </w:t>
      </w:r>
      <w:r w:rsidR="00A85FF9" w:rsidRPr="007639A5">
        <w:t>hay que admitir</w:t>
      </w:r>
      <w:r w:rsidRPr="007639A5">
        <w:t xml:space="preserve"> que una inteligencia artificial pueda ostentar estos derechos implicaría transformar radicalmente la naturaleza del derecho moral de autor. </w:t>
      </w:r>
      <w:r w:rsidRPr="007639A5">
        <w:lastRenderedPageBreak/>
        <w:t>No se trataría solo de ampliar la categoría de sujeto, sino de redefinir lo que entendemos por creación, autoría y dignidad (Gervais, 2019).</w:t>
      </w:r>
    </w:p>
    <w:p w14:paraId="7C35DFEF" w14:textId="77777777" w:rsidR="00DF1B26" w:rsidRPr="007639A5" w:rsidRDefault="00DF1B26" w:rsidP="000C7D16">
      <w:pPr>
        <w:ind w:firstLine="720"/>
        <w:jc w:val="left"/>
      </w:pPr>
    </w:p>
    <w:p w14:paraId="39DCD467" w14:textId="77777777" w:rsidR="00DF1B26" w:rsidRPr="007639A5" w:rsidRDefault="00DF1B26" w:rsidP="000C7D16">
      <w:pPr>
        <w:ind w:firstLine="720"/>
        <w:jc w:val="left"/>
      </w:pPr>
      <w:r w:rsidRPr="007639A5">
        <w:t>En el caso colombiano, la posibilidad de reconocer a la IA como sujeto de derechos morales resulta aún más lejana, dado que la normativa vigente mantiene una visión estrictamente antropocéntrica del autor. Tanto la Decisión Andina 351 de 1993 como la Ley 23 de 1982 definen al autor como una persona natural, y no existen precedentes jurisprudenciales que avalen una flexibilización de esta definición. Por el contrario, la Corte Constitucional ha reiterado que los derechos morales derivan de la conexión espiritual e intelectual entre el autor y su obra, y que esta conexión no puede darse sin conciencia, voluntad y sensibilidad (Corte Constitucional, 2024).</w:t>
      </w:r>
    </w:p>
    <w:p w14:paraId="67CD4191" w14:textId="77777777" w:rsidR="00DF1B26" w:rsidRPr="007639A5" w:rsidRDefault="00DF1B26" w:rsidP="000C7D16">
      <w:pPr>
        <w:ind w:firstLine="720"/>
        <w:jc w:val="left"/>
      </w:pPr>
    </w:p>
    <w:p w14:paraId="485942D3" w14:textId="77777777" w:rsidR="00DF1B26" w:rsidRPr="007639A5" w:rsidRDefault="00DF1B26" w:rsidP="000C7D16">
      <w:pPr>
        <w:ind w:firstLine="720"/>
        <w:jc w:val="left"/>
      </w:pPr>
      <w:r w:rsidRPr="007639A5">
        <w:t>Sin embargo, el debate no puede reducirse a una defensa rígida del statu quo. El derecho, como sistema normativo, debe responder a los cambios sociales, tecnológicos y culturales de su tiempo. Ignorar la creciente participación de sistemas automatizados en la producción de contenidos originales podría conducir a una desactualización normativa que debilite la función protectora del derecho de autor. Por ello, algunos académicos proponen modelos híbridos que permitan reconocer la intervención de la IA sin convertirla en sujeto pleno de derechos. Estos modelos sugieren, por ejemplo, que los derechos patrimoniales sean atribuidos a los desarrolladores, usuarios o programadores, mientras que los derechos morales se mantengan como exclusivos del ser humano (Senftleben, 2020).</w:t>
      </w:r>
    </w:p>
    <w:p w14:paraId="236568C1" w14:textId="77777777" w:rsidR="00DF1B26" w:rsidRPr="007639A5" w:rsidRDefault="00DF1B26" w:rsidP="000C7D16">
      <w:pPr>
        <w:ind w:firstLine="720"/>
        <w:jc w:val="left"/>
      </w:pPr>
    </w:p>
    <w:p w14:paraId="04706E43" w14:textId="77777777" w:rsidR="00DF1B26" w:rsidRPr="007639A5" w:rsidRDefault="00DF1B26" w:rsidP="000C7D16">
      <w:pPr>
        <w:ind w:firstLine="720"/>
        <w:jc w:val="left"/>
      </w:pPr>
      <w:r w:rsidRPr="007639A5">
        <w:t xml:space="preserve">Otra vía de análisis ha sido la propuesta de reconocer a la inteligencia artificial como una especie de objeto jurídico dotado de valor estratégico, más que como sujeto. En este caso, </w:t>
      </w:r>
      <w:r w:rsidRPr="007639A5">
        <w:lastRenderedPageBreak/>
        <w:t>la IA no tendría derechos por sí misma, pero su intervención en el proceso creativo sería objeto de regulación específica, mediante licencias, contratos o mecanismos de atribución compartida. Este enfoque permitiría una protección efectiva de las obras generadas con asistencia algorítmica, sin necesidad de alterar las categorías básicas del derecho civil. En algunos países, como Japón y Corea del Sur, se han adoptado normativas que reconocen la creación asistida por IA como un tipo de producción intelectual especial, regulada por mecanismos contractuales y con atribución de derechos a los operadores humanos del sistema (WIPO, 2023).</w:t>
      </w:r>
    </w:p>
    <w:p w14:paraId="6842B204" w14:textId="77777777" w:rsidR="00DF1B26" w:rsidRPr="007639A5" w:rsidRDefault="00DF1B26" w:rsidP="000C7D16">
      <w:pPr>
        <w:ind w:firstLine="720"/>
        <w:jc w:val="left"/>
      </w:pPr>
    </w:p>
    <w:p w14:paraId="61B42DB3" w14:textId="77777777" w:rsidR="00DF1B26" w:rsidRPr="007639A5" w:rsidRDefault="00DF1B26" w:rsidP="000C7D16">
      <w:pPr>
        <w:ind w:firstLine="720"/>
        <w:jc w:val="left"/>
      </w:pPr>
      <w:r w:rsidRPr="007639A5">
        <w:t>Desde el punto de vista ético y filosófico, el reconocimiento de la IA como sujeto jurídico plantea interrogantes sobre la dignidad, la responsabilidad y la relación entre el ser humano y la tecnología. ¿Puede una máquina ser responsable de sus actos? ¿Tiene sentido hablar de derechos sin deberes? ¿Estamos dispuestos a ceder parte de nuestra soberanía simbólica a entidades que no poseen conciencia ni moralidad? Estas preguntas no tienen respuestas fáciles, pero son necesarias para construir un derecho capaz de integrar los avances científicos sin renunciar a sus fundamentos humanistas. Como advierte Rouvroy (2019), el derecho no debe limitarse a adaptarse pasivamente a la tecnología, sino que debe conservar su capacidad de orientar, valorar y humanizar el progreso.</w:t>
      </w:r>
    </w:p>
    <w:p w14:paraId="584A1B98" w14:textId="77777777" w:rsidR="00DF1B26" w:rsidRPr="007639A5" w:rsidRDefault="00DF1B26" w:rsidP="000C7D16">
      <w:pPr>
        <w:ind w:firstLine="720"/>
        <w:jc w:val="left"/>
      </w:pPr>
    </w:p>
    <w:p w14:paraId="2E1181D1" w14:textId="77777777" w:rsidR="00DF1B26" w:rsidRPr="007639A5" w:rsidRDefault="00DF1B26" w:rsidP="000C7D16">
      <w:pPr>
        <w:ind w:firstLine="720"/>
        <w:jc w:val="left"/>
      </w:pPr>
      <w:r w:rsidRPr="007639A5">
        <w:t xml:space="preserve">En definitiva, el reconocimiento jurídico de sujetos no humanos, como la inteligencia artificial, no debe entenderse como una simple actualización técnica del derecho, sino como un proceso de resignificación de las categorías jurídicas. Este proceso exige un diálogo interdisciplinario entre juristas, filósofos, ingenieros y artistas, así como una voluntad política de construir marcos normativos que respondan a los desafíos de la era digital sin desdibujar la </w:t>
      </w:r>
      <w:r w:rsidRPr="007639A5">
        <w:lastRenderedPageBreak/>
        <w:t>centralidad de la persona humana. La inteligencia artificial, en tanto fenómeno disruptivo, nos obliga a repensar los límites de la subjetividad jurídica y a explorar nuevas formas de proteger la creatividad, la innovación y la dignidad en un mundo cada vez más automatizado.</w:t>
      </w:r>
    </w:p>
    <w:p w14:paraId="70AE0278" w14:textId="77777777" w:rsidR="00DF1B26" w:rsidRPr="007639A5" w:rsidRDefault="00DF1B26" w:rsidP="000C7D16">
      <w:pPr>
        <w:ind w:firstLine="720"/>
        <w:jc w:val="left"/>
      </w:pPr>
    </w:p>
    <w:p w14:paraId="6E163735" w14:textId="77777777" w:rsidR="0035508A" w:rsidRDefault="0035508A" w:rsidP="000C7D16">
      <w:pPr>
        <w:ind w:firstLine="720"/>
        <w:jc w:val="left"/>
      </w:pPr>
    </w:p>
    <w:p w14:paraId="3D63C33D" w14:textId="77777777" w:rsidR="00621A87" w:rsidRDefault="00621A87" w:rsidP="000C7D16">
      <w:pPr>
        <w:ind w:firstLine="720"/>
        <w:jc w:val="left"/>
      </w:pPr>
    </w:p>
    <w:p w14:paraId="69953864" w14:textId="77777777" w:rsidR="0035508A" w:rsidRDefault="0035508A" w:rsidP="000C7D16">
      <w:pPr>
        <w:ind w:firstLine="720"/>
        <w:jc w:val="left"/>
      </w:pPr>
    </w:p>
    <w:p w14:paraId="717FF63E" w14:textId="77777777" w:rsidR="0035508A" w:rsidRDefault="0035508A" w:rsidP="000C7D16">
      <w:pPr>
        <w:ind w:firstLine="720"/>
        <w:jc w:val="left"/>
      </w:pPr>
    </w:p>
    <w:p w14:paraId="609EA163" w14:textId="77777777" w:rsidR="0035508A" w:rsidRDefault="0035508A" w:rsidP="000C7D16">
      <w:pPr>
        <w:ind w:firstLine="720"/>
        <w:jc w:val="left"/>
      </w:pPr>
    </w:p>
    <w:p w14:paraId="2CF61A76" w14:textId="77777777" w:rsidR="0035508A" w:rsidRDefault="0035508A" w:rsidP="000C7D16">
      <w:pPr>
        <w:ind w:firstLine="720"/>
        <w:jc w:val="left"/>
      </w:pPr>
    </w:p>
    <w:p w14:paraId="5E804A18" w14:textId="77777777" w:rsidR="0035508A" w:rsidRDefault="0035508A" w:rsidP="000C7D16">
      <w:pPr>
        <w:ind w:firstLine="720"/>
        <w:jc w:val="left"/>
      </w:pPr>
    </w:p>
    <w:p w14:paraId="642B4024" w14:textId="77777777" w:rsidR="000C7D16" w:rsidRDefault="000C7D16" w:rsidP="000C7D16">
      <w:pPr>
        <w:ind w:firstLine="720"/>
        <w:jc w:val="left"/>
      </w:pPr>
    </w:p>
    <w:p w14:paraId="7C33B847" w14:textId="77777777" w:rsidR="000C7D16" w:rsidRDefault="000C7D16" w:rsidP="000C7D16">
      <w:pPr>
        <w:ind w:firstLine="720"/>
        <w:jc w:val="left"/>
      </w:pPr>
    </w:p>
    <w:p w14:paraId="70E771F3" w14:textId="77777777" w:rsidR="000C7D16" w:rsidRDefault="000C7D16" w:rsidP="000C7D16">
      <w:pPr>
        <w:ind w:firstLine="720"/>
        <w:jc w:val="left"/>
      </w:pPr>
    </w:p>
    <w:p w14:paraId="22FC71FD" w14:textId="77777777" w:rsidR="000C7D16" w:rsidRDefault="000C7D16" w:rsidP="000C7D16">
      <w:pPr>
        <w:ind w:firstLine="720"/>
        <w:jc w:val="left"/>
      </w:pPr>
    </w:p>
    <w:p w14:paraId="2AF7B564" w14:textId="77777777" w:rsidR="000C7D16" w:rsidRDefault="000C7D16" w:rsidP="000C7D16">
      <w:pPr>
        <w:ind w:firstLine="720"/>
        <w:jc w:val="left"/>
      </w:pPr>
    </w:p>
    <w:p w14:paraId="3BB67974" w14:textId="77777777" w:rsidR="000C7D16" w:rsidRDefault="000C7D16" w:rsidP="000C7D16">
      <w:pPr>
        <w:ind w:firstLine="720"/>
        <w:jc w:val="left"/>
      </w:pPr>
    </w:p>
    <w:p w14:paraId="4FEEFCDC" w14:textId="77777777" w:rsidR="000C7D16" w:rsidRDefault="000C7D16" w:rsidP="000C7D16">
      <w:pPr>
        <w:ind w:firstLine="720"/>
        <w:jc w:val="left"/>
      </w:pPr>
    </w:p>
    <w:p w14:paraId="0104BC62" w14:textId="77777777" w:rsidR="0035508A" w:rsidRDefault="0035508A" w:rsidP="000C7D16">
      <w:pPr>
        <w:ind w:firstLine="720"/>
        <w:jc w:val="left"/>
      </w:pPr>
    </w:p>
    <w:p w14:paraId="324A8B2D" w14:textId="77777777" w:rsidR="0035508A" w:rsidRPr="007639A5" w:rsidRDefault="0035508A" w:rsidP="000C7D16">
      <w:pPr>
        <w:ind w:firstLine="720"/>
        <w:jc w:val="left"/>
      </w:pPr>
    </w:p>
    <w:p w14:paraId="05485317" w14:textId="21128F9F" w:rsidR="00FD700B" w:rsidRDefault="00DF1B26" w:rsidP="000C7D16">
      <w:pPr>
        <w:pStyle w:val="Ttulo1"/>
        <w:ind w:firstLine="720"/>
      </w:pPr>
      <w:bookmarkStart w:id="57" w:name="_Toc212198565"/>
      <w:r>
        <w:lastRenderedPageBreak/>
        <w:t>CAP</w:t>
      </w:r>
      <w:r w:rsidR="005E68D3">
        <w:t>Í</w:t>
      </w:r>
      <w:r>
        <w:t>TULO II.</w:t>
      </w:r>
      <w:bookmarkEnd w:id="57"/>
    </w:p>
    <w:p w14:paraId="748E3510" w14:textId="657FCC9C" w:rsidR="00E47CDD" w:rsidRDefault="00E47CDD" w:rsidP="000C7D16">
      <w:pPr>
        <w:pStyle w:val="Prrafodelista"/>
        <w:numPr>
          <w:ilvl w:val="0"/>
          <w:numId w:val="4"/>
        </w:numPr>
        <w:ind w:firstLine="720"/>
        <w:jc w:val="left"/>
      </w:pPr>
      <w:bookmarkStart w:id="58" w:name="_Toc212198566"/>
      <w:r w:rsidRPr="0035508A">
        <w:rPr>
          <w:rStyle w:val="Ttulo2Car"/>
        </w:rPr>
        <w:t>Concepto de Propiedad.</w:t>
      </w:r>
      <w:bookmarkEnd w:id="58"/>
    </w:p>
    <w:p w14:paraId="0E969051" w14:textId="77777777" w:rsidR="00E47CDD" w:rsidRDefault="00E47CDD" w:rsidP="000C7D16">
      <w:pPr>
        <w:ind w:firstLine="720"/>
        <w:jc w:val="left"/>
      </w:pPr>
      <w:r>
        <w:t xml:space="preserve">     Desde que nacemos entramos a un mundo donde todo lo que existe debe pertenecer a alguien, tener un dueño o al menos contar con un documento que lo acredita, es así como siempre dentro del lenguaje se usan adjetivos de posesión, haciendo referencia a quien se le adjudica la tenencia y uso de determinado elemento, pero esto no solo aplica para los cuerpos materiales y tangibles, ya que dentro de este universo de posesiones las personas, la naturaleza  y los bienes intangibles también son susceptibles de apropiación. </w:t>
      </w:r>
    </w:p>
    <w:p w14:paraId="412B1D50" w14:textId="30660169" w:rsidR="00E47CDD" w:rsidRDefault="00E47CDD" w:rsidP="000C7D16">
      <w:pPr>
        <w:ind w:firstLine="720"/>
        <w:jc w:val="left"/>
      </w:pPr>
      <w:r>
        <w:t xml:space="preserve">    Aunque parece un concepto común y sencillo el término propiedad abarca diversos elementos que resultan importantes para analizar, en primera instancia la Real Academia de la Lengua Española define este concepto indicando que la propiedad se considera como: “derecho o facultad de poseer alguien algo y poder disponer de ello dentro de los límites </w:t>
      </w:r>
      <w:r w:rsidR="009C340A">
        <w:t>legales” (</w:t>
      </w:r>
      <w:r>
        <w:t>RAE, 2025)</w:t>
      </w:r>
    </w:p>
    <w:p w14:paraId="2E104E25" w14:textId="6727C0FC" w:rsidR="00E47CDD" w:rsidRDefault="00E47CDD" w:rsidP="000C7D16">
      <w:pPr>
        <w:ind w:firstLine="720"/>
        <w:jc w:val="left"/>
      </w:pPr>
      <w:r>
        <w:t xml:space="preserve">        La primera definición de propiedad en orden cronológico fue dada en Egipto (Escobar, 2021) , por lo cual es necesario partir de allí para indagar la evolución del concepto y cómo a la luz del marco jurídico actual ha sido pieza fundamental en cualquier actuación legal, y es entonces cuando se hace referencia al “pater familias” y su señorío sobre los hombres libres y las cosas. Es así como entonces se ha logrado identificar que la unidad de cosas que hacían parte del entorno del pater familias se manejaba en un sistema unitario denominado “meun esee” en latín, lo que significa hoy “es mío por” denotando así la existencia de un primer uso de la pertenencia.</w:t>
      </w:r>
    </w:p>
    <w:p w14:paraId="4292B13D" w14:textId="77777777" w:rsidR="00E47CDD" w:rsidRDefault="00E47CDD" w:rsidP="000C7D16">
      <w:pPr>
        <w:ind w:firstLine="720"/>
        <w:jc w:val="left"/>
      </w:pPr>
      <w:r>
        <w:t xml:space="preserve">     Posteriormente, con el debate entre el usufructo dentro de la posesión y la misma pertenencia, el significado del meun esee perdió fuerza de definición en lo que se entiende hoy como propiedad, sin embargo, la posesión propiamente ejercida como lo dijimos </w:t>
      </w:r>
      <w:r>
        <w:lastRenderedPageBreak/>
        <w:t>anteriormente por el pater familias, tomó un significado independiente en vista de que se evidenció la necesidad de implementarla en la cotidianidad. Con el paso del tiempo llegaron los romanos quienes entendieron mucho mejor las formas de organizar a la sociedad y esto incluye regular diferentes elementos, son estos aquellos que utilizaron el término “propietas” con el fin de diferenciar el derecho del propietario y de quien únicamente tenía el usufructo del bien.</w:t>
      </w:r>
    </w:p>
    <w:p w14:paraId="10A65C29" w14:textId="727AA7BA" w:rsidR="00E47CDD" w:rsidRDefault="00E47CDD" w:rsidP="000C7D16">
      <w:pPr>
        <w:ind w:firstLine="720"/>
        <w:jc w:val="left"/>
      </w:pPr>
      <w:r>
        <w:t xml:space="preserve">Posteriormente en Colombia, con la implementación de la ley 57 del año 1887, en su artículo 4to con arreglo al artículo 52 de la constitución, se declara incorporado el código Civil Colombiano, y en </w:t>
      </w:r>
      <w:r w:rsidR="00B37C49">
        <w:t>él</w:t>
      </w:r>
      <w:r>
        <w:t>, se define en su artículo 669 como “El dominio (que se llama también propiedad) es el derecho real de una cosa corporal para gozar y disponer de ella arbitrariamente, no siendo contra la ley o derecho ajeno.”</w:t>
      </w:r>
    </w:p>
    <w:p w14:paraId="592A530E" w14:textId="3101CF35" w:rsidR="00E47CDD" w:rsidRDefault="00E47CDD" w:rsidP="000C7D16">
      <w:pPr>
        <w:ind w:firstLine="720"/>
        <w:jc w:val="left"/>
      </w:pPr>
      <w:r>
        <w:t xml:space="preserve">Dentro del Código Civil Colombiano se encuentra la definición de posesión indicando que esta es “la tenencia de una cosa determinada con ánimo de señor o dueño, sea que el dueño o el que se da por tal, tenga la cosa por sí mismo, o por otra persona que la tenga en lugar y a nombre de él.”  Es importante aquí resaltar que se mencionan dos formas diferentes de ostentar la tenencia, la primera es la que se da por cuenta tal de la persona que adquiere el bien </w:t>
      </w:r>
      <w:r w:rsidR="005E0A73">
        <w:t>para o</w:t>
      </w:r>
      <w:r>
        <w:t xml:space="preserve"> por que otro que posee el bien le da esta categoría haciendo entrega de la cosa. </w:t>
      </w:r>
      <w:r w:rsidR="00A266B9">
        <w:t xml:space="preserve"> </w:t>
      </w:r>
      <w:r w:rsidR="00A266B9" w:rsidRPr="00A266B9">
        <w:t>(Código Civil Colombiano, art. 762)</w:t>
      </w:r>
    </w:p>
    <w:p w14:paraId="47C128D6" w14:textId="4021E072" w:rsidR="00E47CDD" w:rsidRDefault="00E47CDD" w:rsidP="000C7D16">
      <w:pPr>
        <w:ind w:firstLine="720"/>
        <w:jc w:val="left"/>
      </w:pPr>
      <w:r>
        <w:t>Cabe señalar, que el usufructo tiene como característica el reconocimiento de la propiedad ajena, es decir el pleno dominio del bien, igualmente es un derecho real en cosa ajena, y se cuenta con el derecho de disfrute completo e intrasmisible. En el derecho de usufructo se reconoce la propiedad ajena, por ello el pleno dominio del bien será divido entre la nuda propiedad y el usufructo</w:t>
      </w:r>
      <w:r w:rsidR="00A266B9">
        <w:t xml:space="preserve"> (</w:t>
      </w:r>
      <w:r w:rsidR="00A266B9" w:rsidRPr="00A266B9">
        <w:t>Rodríguez</w:t>
      </w:r>
      <w:r w:rsidR="00A266B9">
        <w:t xml:space="preserve">, </w:t>
      </w:r>
      <w:r w:rsidR="00A266B9" w:rsidRPr="00A266B9">
        <w:t>2021).</w:t>
      </w:r>
    </w:p>
    <w:p w14:paraId="58487108" w14:textId="77777777" w:rsidR="00E47CDD" w:rsidRDefault="00E47CDD" w:rsidP="000C7D16">
      <w:pPr>
        <w:ind w:firstLine="720"/>
        <w:jc w:val="left"/>
      </w:pPr>
      <w:r>
        <w:lastRenderedPageBreak/>
        <w:t xml:space="preserve">En otras palabras, la propiedad es esa capacidad y posibilidad que otorga la ley a toda persona de declararse o proclamarse dueño o titular de una cosa y así poder usarla, explotarla, eliminarla y cualquier otra acción que no interfiera con derechos de terceros o contra la ley. Es una protección legal que recae sobre el derecho que tiene el poseedor de un bien, de una cosa, material o no pero que es propia. </w:t>
      </w:r>
    </w:p>
    <w:p w14:paraId="6E253132" w14:textId="58ADDCF5" w:rsidR="00E47CDD" w:rsidRPr="005E0A73" w:rsidRDefault="00E47CDD" w:rsidP="000C7D16">
      <w:pPr>
        <w:pStyle w:val="Ttulo3"/>
        <w:numPr>
          <w:ilvl w:val="2"/>
          <w:numId w:val="4"/>
        </w:numPr>
        <w:ind w:firstLine="720"/>
        <w:rPr>
          <w:i w:val="0"/>
          <w:iCs/>
        </w:rPr>
      </w:pPr>
      <w:bookmarkStart w:id="59" w:name="_Toc212198567"/>
      <w:r w:rsidRPr="005E0A73">
        <w:rPr>
          <w:i w:val="0"/>
          <w:iCs/>
        </w:rPr>
        <w:t>Propiedad privada</w:t>
      </w:r>
      <w:bookmarkEnd w:id="59"/>
    </w:p>
    <w:p w14:paraId="23DD3D95" w14:textId="77777777" w:rsidR="00E47CDD" w:rsidRDefault="00E47CDD" w:rsidP="000C7D16">
      <w:pPr>
        <w:ind w:firstLine="720"/>
        <w:jc w:val="left"/>
      </w:pPr>
      <w:r>
        <w:t xml:space="preserve">En primera medida se debe exponer la propiedad privada, la misma proviene desde la antigüedad, pues se hablaba del dominio desde hace varios años, el concepto de propiedad proviene de la palabra propio es decir lo particular de un ente cualquiera. </w:t>
      </w:r>
    </w:p>
    <w:p w14:paraId="79903EB0" w14:textId="0F6F4525" w:rsidR="00E47CDD" w:rsidRDefault="00E47CDD" w:rsidP="000C7D16">
      <w:pPr>
        <w:ind w:firstLine="720"/>
        <w:jc w:val="left"/>
      </w:pPr>
      <w:r>
        <w:t>“El término propiedad tiene su origen en el latín propietas y en el Diccionario de la Real Academia de la Lengua Española se define en una de sus acepciones más comunes como: “(De propriedad). Derecho o facultad de poseer alguien una cosa y poder disponer de ella dentro de los límites legales”</w:t>
      </w:r>
      <w:r w:rsidR="00A266B9">
        <w:t xml:space="preserve"> (González, 2021)</w:t>
      </w:r>
    </w:p>
    <w:p w14:paraId="2DC1E3AB" w14:textId="77777777" w:rsidR="00E47CDD" w:rsidRDefault="00E47CDD" w:rsidP="000C7D16">
      <w:pPr>
        <w:ind w:firstLine="720"/>
        <w:jc w:val="left"/>
      </w:pPr>
      <w:r>
        <w:tab/>
        <w:t xml:space="preserve">El concepto de propiedad privada ha tenido grandes cambios con el paso de los años, a través de jurisprudencia y legislaciones. Anteriormente, se entendida como un derecho absolutista, el cual no podría desconocerse en ningún momento, y tampoco podía tener limitaciones, en el año 2006 la Corte Constitucional definió la propiedad como: </w:t>
      </w:r>
    </w:p>
    <w:p w14:paraId="0247E906" w14:textId="6E297F15" w:rsidR="00E47CDD" w:rsidRDefault="00E47CDD" w:rsidP="000C7D16">
      <w:pPr>
        <w:ind w:firstLine="720"/>
        <w:jc w:val="left"/>
      </w:pPr>
      <w:r>
        <w:t>Puede definirse a la propiedad privada como el derecho real que se tiene por excelencia sobre una cosa corporal o incorporal, que faculta a su titular para usar, gozar, explotar y disponer de ella, siempre y cuando a través de su uso se realicen las funciones sociales y ecológicas que le son propias</w:t>
      </w:r>
      <w:r w:rsidR="00A266B9">
        <w:t xml:space="preserve"> c (Sentencia C-189)</w:t>
      </w:r>
    </w:p>
    <w:p w14:paraId="1BC32CC0" w14:textId="4999F4E9" w:rsidR="00E47CDD" w:rsidRDefault="00E47CDD" w:rsidP="000C7D16">
      <w:pPr>
        <w:ind w:firstLine="720"/>
        <w:jc w:val="left"/>
      </w:pPr>
      <w:r>
        <w:tab/>
        <w:t xml:space="preserve">Teniendo en cuenta lo anterior, las personas son propietarias de cosas incorporales e intangibles, por ello se habla del derecho real en una cosa incorporal, para que esta acción sea jurídicamente valida, el bien debe ser inmaterial como una obra literaria, ya </w:t>
      </w:r>
      <w:r>
        <w:lastRenderedPageBreak/>
        <w:t xml:space="preserve">que a la misma se le pueden ejercer atribuciones semejantes a las que se ejercen sobre las cosas corporales, es decir, el disfrute y goce de la misma. Para esta investigación en concreto se observa la propiedad intelectual, es decir sobre un bien inmaterial, por ello a continuación se hará la concepción y la caracterización de </w:t>
      </w:r>
      <w:r w:rsidR="005E0A73">
        <w:t>esta</w:t>
      </w:r>
      <w:r>
        <w:t xml:space="preserve">. </w:t>
      </w:r>
    </w:p>
    <w:p w14:paraId="2998839E" w14:textId="194C302E" w:rsidR="00E47CDD" w:rsidRPr="005E0A73" w:rsidRDefault="00E47CDD" w:rsidP="000C7D16">
      <w:pPr>
        <w:pStyle w:val="Ttulo3"/>
        <w:numPr>
          <w:ilvl w:val="2"/>
          <w:numId w:val="4"/>
        </w:numPr>
        <w:ind w:firstLine="720"/>
        <w:rPr>
          <w:i w:val="0"/>
          <w:iCs/>
        </w:rPr>
      </w:pPr>
      <w:bookmarkStart w:id="60" w:name="_Toc212198568"/>
      <w:r w:rsidRPr="005E0A73">
        <w:rPr>
          <w:i w:val="0"/>
          <w:iCs/>
        </w:rPr>
        <w:t>Propiedad Intelectual</w:t>
      </w:r>
      <w:bookmarkEnd w:id="60"/>
      <w:r w:rsidRPr="005E0A73">
        <w:rPr>
          <w:i w:val="0"/>
          <w:iCs/>
        </w:rPr>
        <w:t xml:space="preserve"> </w:t>
      </w:r>
    </w:p>
    <w:p w14:paraId="5AFE01EA" w14:textId="60225B38" w:rsidR="00E47CDD" w:rsidRDefault="00E47CDD" w:rsidP="000C7D16">
      <w:pPr>
        <w:ind w:firstLine="720"/>
        <w:jc w:val="left"/>
      </w:pPr>
      <w:r>
        <w:t xml:space="preserve">A pesar de estar atravesando pleno siglo XXI no ha sido fácil definir este concepto, que contrario a no ser nuevo lo parece. El crecimiento de los movimientos artísticos, el incremento en la participación de la sociedad en actividades de ocio y el auge de la tecnología, han permitido que todos los elementos que confluyen dentro de esta figura legal y categoría de derechos, entren a ser parte del vocabulario cotidiano y se busque siempre entenderlo, es así pues como La Organización Mundial de la Propiedad Intelectual (OMPI) siendo el máximo órgano regulador de la materia, define este concepto como: </w:t>
      </w:r>
      <w:r w:rsidRPr="00A266B9">
        <w:rPr>
          <w:i/>
          <w:iCs/>
        </w:rPr>
        <w:t>“La propiedad intelectual (PI) se relaciona con las creaciones de la mente: invenciones, obras literarias y artísticas, así como símbolos, nombres e imágenes utilizados en el comercio”</w:t>
      </w:r>
      <w:r>
        <w:t xml:space="preserve">   </w:t>
      </w:r>
      <w:r w:rsidR="00A266B9" w:rsidRPr="00A266B9">
        <w:t>(OMPI, s. f.)</w:t>
      </w:r>
    </w:p>
    <w:p w14:paraId="5D9C4CB7" w14:textId="5B779400" w:rsidR="00E47CDD" w:rsidRDefault="00E47CDD" w:rsidP="000C7D16">
      <w:pPr>
        <w:ind w:firstLine="720"/>
        <w:jc w:val="left"/>
      </w:pPr>
      <w:r>
        <w:t>Teniendo en cuenta que la Propiedad Intelectual es un término global y que no se sujeta a interpretaciones subjetivas o acomodadas a los diferentes espacios culturales del planeta, Colombia no se queda atrás y la norma nacional desarrolla este concepto en diferentes textos, el primero y más importante por ser la carta política y base de todo el ordenamiento jurídico, incluye en su artículo 61 “El Estado protegerá la propiedad intelectual por el tiempo y mediante las formalidades que establezca la ley”</w:t>
      </w:r>
      <w:r w:rsidR="002C6B9B">
        <w:t xml:space="preserve"> (</w:t>
      </w:r>
      <w:r w:rsidR="002C6B9B" w:rsidRPr="002C6B9B">
        <w:t>Constitución Política de Colombia</w:t>
      </w:r>
      <w:r w:rsidR="002C6B9B">
        <w:t>, 1991,</w:t>
      </w:r>
      <w:r w:rsidR="002C6B9B" w:rsidRPr="002C6B9B">
        <w:t xml:space="preserve"> Art. 61</w:t>
      </w:r>
      <w:r w:rsidR="002C6B9B">
        <w:t>)</w:t>
      </w:r>
      <w:r>
        <w:t xml:space="preserve">.  Como complemento a lo anterior el Código Civil incluye un artículo sobre propiedad intelectual el cual indica que “Las producciones del talento o del ingenio son una propiedad de sus autores. Esta especie de propiedad se regirá por leyes especiales.” </w:t>
      </w:r>
      <w:r w:rsidR="00A266B9">
        <w:t xml:space="preserve"> </w:t>
      </w:r>
      <w:r w:rsidR="002C6B9B">
        <w:t>(Art, 670)</w:t>
      </w:r>
    </w:p>
    <w:p w14:paraId="5037F919" w14:textId="70689D1B" w:rsidR="00E47CDD" w:rsidRDefault="00E47CDD" w:rsidP="000C7D16">
      <w:pPr>
        <w:ind w:firstLine="720"/>
        <w:jc w:val="left"/>
      </w:pPr>
      <w:r>
        <w:lastRenderedPageBreak/>
        <w:t>Como se mencionó anteriormente la importancia de separar el concepto o hacer énfasis en la diferencia de los bienes sobre los que recae es que “Sobre las cosas incorporales hay también una especie de propiedad” recita el Código Civil</w:t>
      </w:r>
      <w:r w:rsidR="002C6B9B">
        <w:t xml:space="preserve"> (art 671)</w:t>
      </w:r>
      <w:r>
        <w:t xml:space="preserve">, y como claramente lo expone es una especie o categoría especial de propiedad, no puede ser la misma y la general ya que esta cuenta con una característica diferencial y es ese factor de recaer sobre un bien intangible, sobre todo eso que no se ve ni se toca, pero se puede proteger. </w:t>
      </w:r>
    </w:p>
    <w:p w14:paraId="0E5C0E26" w14:textId="77777777" w:rsidR="00E47CDD" w:rsidRDefault="00E47CDD" w:rsidP="000C7D16">
      <w:pPr>
        <w:ind w:firstLine="720"/>
        <w:jc w:val="left"/>
      </w:pPr>
      <w:r>
        <w:t>Partiendo del hecho que esta es la sociedad del conocimiento, y las normas mencionadas no son actualizadas constantemente se hace pertinente indicar que no solo la legislación se ha tomado la tarea de definir el concepto de propiedad intelectual, la jurisprudencia por su lado también ha generado un aporte con el fin de hacer cada vez más clara su definición y es así como el Magistrado Ortiz en la sentencia C-276 de 1996 expresa que:</w:t>
      </w:r>
    </w:p>
    <w:p w14:paraId="7C978804" w14:textId="086062BF" w:rsidR="00E47CDD" w:rsidRDefault="00E47CDD" w:rsidP="000C7D16">
      <w:pPr>
        <w:ind w:firstLine="720"/>
        <w:jc w:val="left"/>
      </w:pPr>
      <w:r>
        <w:t xml:space="preserve">“Las creaciones del intelecto, y aquellas relacionadas con su divulgación y difusión, en cuanto bienes inmateriales han sido agrupadas, para efectos jurídicos, en los denominados derechos de propiedad intelectual, los cuales, a su vez, comprenden los derechos de autor, los derechos de propiedad industrial y los derechos sobre descubrimientos científicos, así como otras formas y manifestaciones de la capacidad creadora del individuo.”  </w:t>
      </w:r>
      <w:r w:rsidR="002C6B9B" w:rsidRPr="002C6B9B">
        <w:t xml:space="preserve">  </w:t>
      </w:r>
      <w:r w:rsidR="002C6B9B">
        <w:t>(</w:t>
      </w:r>
      <w:r w:rsidR="002C6B9B" w:rsidRPr="002C6B9B">
        <w:t>Corte Constitucional, Sentencia C-276/1996.</w:t>
      </w:r>
      <w:r w:rsidR="002C6B9B">
        <w:t xml:space="preserve">) </w:t>
      </w:r>
      <w:r w:rsidR="002C6B9B" w:rsidRPr="002C6B9B">
        <w:t xml:space="preserve"> </w:t>
      </w:r>
    </w:p>
    <w:p w14:paraId="78324B9F" w14:textId="77777777" w:rsidR="002C6B9B" w:rsidRDefault="002C6B9B" w:rsidP="000C7D16">
      <w:pPr>
        <w:ind w:firstLine="720"/>
        <w:jc w:val="left"/>
      </w:pPr>
    </w:p>
    <w:p w14:paraId="5C49F4D7" w14:textId="11627569" w:rsidR="00E47CDD" w:rsidRDefault="00E47CDD" w:rsidP="000C7D16">
      <w:pPr>
        <w:ind w:firstLine="720"/>
        <w:jc w:val="left"/>
      </w:pPr>
      <w:r>
        <w:t xml:space="preserve">Ahora bien, frente este tema se viene hablando ya hace un tiempo y el doctor Monroy ha indicado que “La propiedad sui generis </w:t>
      </w:r>
      <w:r w:rsidR="002C6B9B">
        <w:t>(RAE,2025)</w:t>
      </w:r>
      <w:r>
        <w:t xml:space="preserve"> tiene sus modalidades, pero queda en ella la sustancia de la propiedad; sus tres elementos, usus, fructus y abusus, y sus atributos: persecución y preferencia. Un derecho que cuenta con estos atributos es real, y con aquellos elementos, es de propiedad, pero especial, por sus modalidades.” </w:t>
      </w:r>
    </w:p>
    <w:p w14:paraId="1C42D1D2" w14:textId="551158A0" w:rsidR="00E47CDD" w:rsidRDefault="00E47CDD" w:rsidP="000C7D16">
      <w:pPr>
        <w:ind w:firstLine="720"/>
        <w:jc w:val="left"/>
      </w:pPr>
      <w:r>
        <w:lastRenderedPageBreak/>
        <w:t xml:space="preserve">Por otro lado, el Magistrado Sustanciador Martínez Caballero difiere un poco de la excepcionalidad de la propiedad o su calificación de sui generis al expresar en la sentencia 334 de 1993 que “no se trata de una forma sui generis de propiedad sino de un mecanismo para proteger el patrimonio cultural de las personas y de la nación en su conjunto, en aras de fomentar y perpetuar la identidad cultural colombiana, en el marco del respeto recíproco de la comunidad internacional.” </w:t>
      </w:r>
      <w:r w:rsidR="002C6B9B">
        <w:t xml:space="preserve"> </w:t>
      </w:r>
      <w:r w:rsidR="002C6B9B" w:rsidRPr="005542C9">
        <w:t>(Sentencia 334 de 1993)</w:t>
      </w:r>
    </w:p>
    <w:p w14:paraId="4A78267A" w14:textId="3539B4D0" w:rsidR="00E47CDD" w:rsidRDefault="00E47CDD" w:rsidP="000C7D16">
      <w:pPr>
        <w:ind w:firstLine="720"/>
        <w:jc w:val="left"/>
      </w:pPr>
      <w:r>
        <w:t xml:space="preserve">Cabe resaltar entonces que la Propiedad Intelectual está catalogada como una forma sui generis de propiedad, justificando su excepcionalidad en que la protección que esta </w:t>
      </w:r>
      <w:r w:rsidR="005542C9">
        <w:t>otorga</w:t>
      </w:r>
      <w:r>
        <w:t xml:space="preserve"> recae sobre derechos que se consideran reales y encuentra su lugar en los bienes inmateriales, y que a su vez están conformados por unos elementos de suma importancia para un Estado, como lo es el patrimonio y la historia. La no protección de las creaciones de una nación permitirá una pérdida de identidad cultural. </w:t>
      </w:r>
    </w:p>
    <w:p w14:paraId="7E68F134" w14:textId="77777777" w:rsidR="00E47CDD" w:rsidRDefault="00E47CDD" w:rsidP="000C7D16">
      <w:pPr>
        <w:ind w:firstLine="720"/>
        <w:jc w:val="left"/>
      </w:pPr>
      <w:r>
        <w:t xml:space="preserve">Al recapitular todo lo anterior se podría señalar que la Propiedad Intelectual es la rama del derecho positivo, que abarca todas aquellas manifestaciones y expresiones   producidas por el intelecto humano, después de una actividad personal y creativa ya sea de carácter artístico, científico, inventivo o cualquier otra forma que encuentre con el fin de darle una protección jurídica a estas y a sus creadores, con el fin de preservar el patrimonio cultural y la historia. </w:t>
      </w:r>
    </w:p>
    <w:p w14:paraId="1AFA64C2" w14:textId="77777777" w:rsidR="00E47CDD" w:rsidRDefault="00E47CDD" w:rsidP="000C7D16">
      <w:pPr>
        <w:ind w:firstLine="720"/>
        <w:jc w:val="left"/>
      </w:pPr>
      <w:r>
        <w:t xml:space="preserve">Después de comprendidos los conceptos ya mencionados se debe expresar qué Propiedad Intelectual está compuesta por dos categorías o vertientes, la propiedad industrial y el derecho de autor, la primera </w:t>
      </w:r>
    </w:p>
    <w:p w14:paraId="12F82C8A" w14:textId="05B8821D" w:rsidR="00E47CDD" w:rsidRDefault="00E47CDD" w:rsidP="000C7D16">
      <w:pPr>
        <w:ind w:firstLine="720"/>
        <w:jc w:val="left"/>
      </w:pPr>
      <w:r>
        <w:t xml:space="preserve">“es un conjunto de derechos que puede poseer una persona física o jurídica sobre una invención, un diseño industrial, un signo distintivo.”  </w:t>
      </w:r>
      <w:r w:rsidR="002C6B9B">
        <w:t>(Plataforma Iberoamericana de Propiedad Intelectual, s.f.)</w:t>
      </w:r>
      <w:r>
        <w:t xml:space="preserve"> es importante aclarar que esta a su vez comprende otras dos </w:t>
      </w:r>
      <w:r>
        <w:lastRenderedPageBreak/>
        <w:t xml:space="preserve">grandes ramas que son: “i) las nuevas creaciones dentro de las cuales encontramos las patentes de invención, las patentes de modelo de utilidad, los diseños industriales y los esquemas de trazado de circuitos integrados, ii) los signos distintivos que comprenden las marcas, los lemas, los nombres y enseñas comerciales y las indicaciones de procedencia”,  o también llamados denominación de origen. </w:t>
      </w:r>
    </w:p>
    <w:p w14:paraId="55D1573D" w14:textId="4CF872C5" w:rsidR="00E47CDD" w:rsidRDefault="00E47CDD" w:rsidP="000C7D16">
      <w:pPr>
        <w:ind w:firstLine="720"/>
        <w:jc w:val="left"/>
      </w:pPr>
      <w:r>
        <w:t>De otro lado, la doctrina la ha definido como “[…] el conjunto de derechos exclusivos y temporales que el Estado concede para usar y explotar económicamente aquellas invenciones o innovaciones aplicables a la industria y el comercio que sean producto del ingenio y la capacidad intelectual del hombre. Recae sobre las cosas imperceptibles e inmateriales, como las creaciones que proceden del ingenio humano susceptibles de beneficio comercial o de utilización industrial” (</w:t>
      </w:r>
      <w:r w:rsidR="002C6B9B">
        <w:t>Pedreros, 2017,</w:t>
      </w:r>
      <w:r>
        <w:t xml:space="preserve"> pág. 78).  Es importante entender este concepto para no tener confusiones más adelante. </w:t>
      </w:r>
    </w:p>
    <w:p w14:paraId="054A2494" w14:textId="77777777" w:rsidR="002C6B9B" w:rsidRDefault="002C6B9B" w:rsidP="000C7D16">
      <w:pPr>
        <w:ind w:firstLine="720"/>
        <w:jc w:val="left"/>
      </w:pPr>
    </w:p>
    <w:p w14:paraId="5B0CA656" w14:textId="77FAB672" w:rsidR="00E47CDD" w:rsidRDefault="0035508A" w:rsidP="000C7D16">
      <w:pPr>
        <w:pStyle w:val="Ttulo2"/>
        <w:numPr>
          <w:ilvl w:val="1"/>
          <w:numId w:val="4"/>
        </w:numPr>
        <w:ind w:firstLine="720"/>
      </w:pPr>
      <w:bookmarkStart w:id="61" w:name="_Toc212198569"/>
      <w:r>
        <w:t>Derechos De Autor</w:t>
      </w:r>
      <w:bookmarkEnd w:id="61"/>
    </w:p>
    <w:p w14:paraId="0F560FA8" w14:textId="2BC278DF" w:rsidR="00E47CDD" w:rsidRDefault="00E47CDD" w:rsidP="000C7D16">
      <w:pPr>
        <w:ind w:firstLine="720"/>
        <w:jc w:val="left"/>
      </w:pPr>
      <w:r>
        <w:t xml:space="preserve">Para empezar a entender todo este universo maravilloso de la propiedad intelectual es necesario recurrir al derecho </w:t>
      </w:r>
      <w:r w:rsidR="002C6B9B">
        <w:t>positivo y</w:t>
      </w:r>
      <w:r>
        <w:t xml:space="preserve"> desglosar cada uno de los elementos que lo componen. Lo primero que se debe mencionar es que dentro del ordenamiento jurídico a nivel nacional y dentro de la Comunidad Andina de Naciones (CAN) se le ha denominado a las cosas corporales o incorporales bienes, a su vez estas dos categorías tienen unas subdivisiones, encontrando que dentro de los bienes corporales están los muebles y los inmuebles, y dentro de los bienes incorporales se encuentran los derechos reales, los derechos personales, las acciones y los hechos debidos. </w:t>
      </w:r>
    </w:p>
    <w:p w14:paraId="73A34E69" w14:textId="77777777" w:rsidR="00E47CDD" w:rsidRDefault="00E47CDD" w:rsidP="000C7D16">
      <w:pPr>
        <w:ind w:firstLine="720"/>
        <w:jc w:val="left"/>
      </w:pPr>
      <w:r>
        <w:t xml:space="preserve">Para este contexto en especial el foco apunta únicamente hacia los bienes incorporales, teniendo en cuenta que estos, específicamente cumplen con una característica </w:t>
      </w:r>
      <w:r>
        <w:lastRenderedPageBreak/>
        <w:t xml:space="preserve">primordial, su condición intangible, en otras palabras, todo aquello que el derecho contempla, pero no tiene una forma específica, no es perceptible por el tacto, pero si por otros sentidos, y es bajo esta categoría de bienes donde se encuentra la propiedad intelectual. </w:t>
      </w:r>
    </w:p>
    <w:p w14:paraId="5B03FCB1" w14:textId="77777777" w:rsidR="00E47CDD" w:rsidRDefault="00E47CDD" w:rsidP="000C7D16">
      <w:pPr>
        <w:ind w:firstLine="720"/>
        <w:jc w:val="left"/>
      </w:pPr>
      <w:r>
        <w:t xml:space="preserve">Si bien es cierto que la concepción de los derechos de autor hace referencia hacía el campo literario y artístico, puesto que es la expresión humana producto del ingenio, es decir anteriormente no se hablaba del derecho de autor sobre obras generadas por computadora o por programas, puesto que el programa era como el pincel o lápiz para realizar la obra, por ello a continuación se revisará las características necesarias para que se reconozcan los derechos de autor producidos por inteligencia artificial. </w:t>
      </w:r>
    </w:p>
    <w:p w14:paraId="3D7C1F5A" w14:textId="54D279EF" w:rsidR="00E47CDD" w:rsidRDefault="00E47CDD" w:rsidP="000C7D16">
      <w:pPr>
        <w:ind w:firstLine="720"/>
        <w:jc w:val="left"/>
      </w:pPr>
      <w:r>
        <w:t xml:space="preserve">Como se indicó anteriormente la Propiedad Intelectual está compuesta por 2 elementos, y es el segundo componente el motivo fundamental para desarrollar la construcción de este texto, esto es el derecho de autor.  La OMPI ha definido el derecho de autor como aquella expresión que se utiliza para: describir los derechos de los creadores sobre sus obras literarias y artísticas. Las obras que se prestan a la protección por derechos de autor van desde los libros, la música, la pintura, la escultura y las películas hasta los programas informáticos, las bases de datos, los anuncios publicitarios, los mapas y los dibujos </w:t>
      </w:r>
      <w:r w:rsidR="00512EA8">
        <w:t>técnicos” (</w:t>
      </w:r>
      <w:r w:rsidR="002C6B9B">
        <w:t>OMPI, 2025)</w:t>
      </w:r>
    </w:p>
    <w:p w14:paraId="5DCB94BD" w14:textId="77777777" w:rsidR="00E47CDD" w:rsidRDefault="00E47CDD" w:rsidP="000C7D16">
      <w:pPr>
        <w:ind w:firstLine="720"/>
        <w:jc w:val="left"/>
      </w:pPr>
      <w:r>
        <w:t xml:space="preserve">Aquí se hace mención a las manifestaciones y resultados que podrían arrojar las creaciones y sobres las cuales recae la protección. </w:t>
      </w:r>
    </w:p>
    <w:p w14:paraId="6615F6B7" w14:textId="7B92DCB3" w:rsidR="00E47CDD" w:rsidRDefault="00E47CDD" w:rsidP="000C7D16">
      <w:pPr>
        <w:ind w:firstLine="720"/>
        <w:jc w:val="left"/>
      </w:pPr>
      <w:r>
        <w:t xml:space="preserve">Por su parte la Decisión Andina </w:t>
      </w:r>
      <w:r w:rsidR="00512EA8">
        <w:t>(Art</w:t>
      </w:r>
      <w:r w:rsidR="002C6B9B">
        <w:t>,</w:t>
      </w:r>
      <w:r>
        <w:t>351</w:t>
      </w:r>
      <w:r w:rsidR="002C6B9B">
        <w:t>)</w:t>
      </w:r>
      <w:r>
        <w:t xml:space="preserve">, documento que regula la materia en la Comunidad Andina de Naciones, indica que la finalidad de ese instrumento legal  es “reconocer una adecuada y efectiva protección a los autores y demás titulares de derechos, sobre las obras del ingenio, en el campo literario, artístico o científico, cualquiera que sea el género o forma de expresión y sin importar el mérito literario o artístico ni su destino.”  Cabe </w:t>
      </w:r>
      <w:r>
        <w:lastRenderedPageBreak/>
        <w:t xml:space="preserve">resaltar que los países miembros deben conceder una protección no menos favorable a la reconocida a sus nacionales cuando recaiga el derecho sobre un extranjero perteneciente a una nación de esta Comunidad. </w:t>
      </w:r>
    </w:p>
    <w:p w14:paraId="73A6C56F" w14:textId="77777777" w:rsidR="00E47CDD" w:rsidRDefault="00E47CDD" w:rsidP="000C7D16">
      <w:pPr>
        <w:ind w:firstLine="720"/>
        <w:jc w:val="left"/>
      </w:pPr>
      <w:r>
        <w:t xml:space="preserve">Adicionalmente en el ordenamiento jurídico colombiano también se le hace mención a este derecho y se encuentra consagrado en la ley 23 de 1982 que es aquella que regula la materia, donde su artículo primero expone lo que se entiende por derecho de autor: </w:t>
      </w:r>
    </w:p>
    <w:p w14:paraId="5FF1364C" w14:textId="77777777" w:rsidR="00E47CDD" w:rsidRDefault="00E47CDD" w:rsidP="000C7D16">
      <w:pPr>
        <w:ind w:firstLine="720"/>
        <w:jc w:val="left"/>
      </w:pPr>
    </w:p>
    <w:p w14:paraId="43BCEEEE" w14:textId="00D08339" w:rsidR="00E47CDD" w:rsidRDefault="00E47CDD" w:rsidP="000C7D16">
      <w:pPr>
        <w:ind w:firstLine="720"/>
        <w:jc w:val="left"/>
      </w:pPr>
      <w:r>
        <w:t xml:space="preserve">Los autores de obras literarias, científicas y artísticas gozarán de protección para sus obras en la forma prescrita por la presente Ley y, en cuanto fuere compatible con ella, por el derecho común. También protege esta Ley a los intérpretes o ejecutantes, a los productores de programas y a los organismos de radiodifusión, en sus derechos conexos a los del autor. </w:t>
      </w:r>
      <w:r w:rsidR="0035508A">
        <w:t>(</w:t>
      </w:r>
      <w:r w:rsidR="0035508A" w:rsidRPr="0035508A">
        <w:t>Ley 23 de 1982. Art 1</w:t>
      </w:r>
      <w:r w:rsidR="0035508A">
        <w:t>)</w:t>
      </w:r>
    </w:p>
    <w:p w14:paraId="4226FAD3" w14:textId="77777777" w:rsidR="00E47CDD" w:rsidRDefault="00E47CDD" w:rsidP="000C7D16">
      <w:pPr>
        <w:ind w:firstLine="720"/>
        <w:jc w:val="left"/>
      </w:pPr>
      <w:r>
        <w:t xml:space="preserve">En otras palabras, se puede definir y describir al derecho de autor como la categoría jurídica donde se protegen aquellas prerrogativas que tiene el creador de una obra en cualquier clase, permitiendo que se le reconozca la propiedad sobre la misma y la capacidad que tiene este de disponer de ella. </w:t>
      </w:r>
    </w:p>
    <w:p w14:paraId="6C714CBD" w14:textId="77777777" w:rsidR="00E47CDD" w:rsidRDefault="00E47CDD" w:rsidP="000C7D16">
      <w:pPr>
        <w:ind w:firstLine="720"/>
        <w:jc w:val="left"/>
      </w:pPr>
      <w:r>
        <w:t xml:space="preserve">Partiendo de lo anterior, estos derechos les otorgan a sus titulares ciertos beneficios que buscan no solo defender el reconocimiento de los autores y creadores sino también el sano ejercicio de la explotación económica de las obras y es así como lo señala la ley 23 en su artículo 3: </w:t>
      </w:r>
    </w:p>
    <w:p w14:paraId="5199D191" w14:textId="77777777" w:rsidR="00E47CDD" w:rsidRDefault="00E47CDD" w:rsidP="000C7D16">
      <w:pPr>
        <w:ind w:firstLine="720"/>
        <w:jc w:val="left"/>
      </w:pPr>
      <w:r>
        <w:t>“Los derechos de autor comprenden para sus titulares las facultades exclusivas:</w:t>
      </w:r>
    </w:p>
    <w:p w14:paraId="15097887" w14:textId="77777777" w:rsidR="00E47CDD" w:rsidRDefault="00E47CDD" w:rsidP="000C7D16">
      <w:pPr>
        <w:ind w:firstLine="720"/>
        <w:jc w:val="left"/>
      </w:pPr>
      <w:r>
        <w:t>De disponer de su obra a título gratuito u oneroso bajo las condiciones lícitas que su libre criterio les dicte.</w:t>
      </w:r>
    </w:p>
    <w:p w14:paraId="27618625" w14:textId="393AFEAC" w:rsidR="00E47CDD" w:rsidRDefault="00E47CDD" w:rsidP="000C7D16">
      <w:pPr>
        <w:ind w:firstLine="720"/>
        <w:jc w:val="left"/>
      </w:pPr>
      <w:r>
        <w:lastRenderedPageBreak/>
        <w:t xml:space="preserve">De aprovecharla, con fines de lucro o sin él, por medio de la imprenta, grabado, copias, molde, fonograma, fotografía, película cinematográfica, videograma, y por la ejecución, recitación, representación, traducción, adaptación, exhibición, transmisión, o cualquier otro medio de reproducción, multiplicación, o </w:t>
      </w:r>
      <w:r w:rsidR="00EE3460">
        <w:t>difusión conocida</w:t>
      </w:r>
      <w:r>
        <w:t xml:space="preserve"> o por conocer.</w:t>
      </w:r>
    </w:p>
    <w:p w14:paraId="63640EA2" w14:textId="77777777" w:rsidR="00E47CDD" w:rsidRDefault="00E47CDD" w:rsidP="000C7D16">
      <w:pPr>
        <w:ind w:firstLine="720"/>
        <w:jc w:val="left"/>
      </w:pPr>
      <w:r>
        <w:t xml:space="preserve">De ejercer las prerrogativas, aseguradas por esta Ley en defensa de su "derecho moral", como se estipula en el Capítulo II, Sección Segunda, artículo 30 de esta Ley. Adiciona mediante la Ley 44 de 1993.” </w:t>
      </w:r>
    </w:p>
    <w:p w14:paraId="10924AD9" w14:textId="77777777" w:rsidR="00E47CDD" w:rsidRDefault="00E47CDD" w:rsidP="000C7D16">
      <w:pPr>
        <w:ind w:firstLine="720"/>
        <w:jc w:val="left"/>
      </w:pPr>
      <w:r>
        <w:t xml:space="preserve">Con el fin de que se cumplan las estipulaciones mencionadas, los derechos de autor se dividen en dos categorías que buscan separar el valor económico del valor artístico y creativo de su autor, permitiendo el equilibrio entre el reconocimiento ante terceros y la explotación monetaria. </w:t>
      </w:r>
    </w:p>
    <w:p w14:paraId="574E332F" w14:textId="3FADB42C" w:rsidR="00E47CDD" w:rsidRPr="00492E1F" w:rsidRDefault="00E47CDD" w:rsidP="000C7D16">
      <w:pPr>
        <w:pStyle w:val="Prrafodelista"/>
        <w:numPr>
          <w:ilvl w:val="2"/>
          <w:numId w:val="4"/>
        </w:numPr>
        <w:ind w:firstLine="720"/>
        <w:jc w:val="left"/>
        <w:rPr>
          <w:i/>
          <w:iCs/>
        </w:rPr>
      </w:pPr>
      <w:bookmarkStart w:id="62" w:name="_Toc212198570"/>
      <w:r w:rsidRPr="00492E1F">
        <w:rPr>
          <w:rStyle w:val="Ttulo3Car"/>
          <w:i w:val="0"/>
          <w:iCs/>
        </w:rPr>
        <w:t>Derechos morales</w:t>
      </w:r>
      <w:bookmarkEnd w:id="62"/>
      <w:r w:rsidRPr="00492E1F">
        <w:rPr>
          <w:i/>
          <w:iCs/>
        </w:rPr>
        <w:t xml:space="preserve"> </w:t>
      </w:r>
    </w:p>
    <w:p w14:paraId="6E0E6F6F" w14:textId="77777777" w:rsidR="00E47CDD" w:rsidRDefault="00E47CDD" w:rsidP="000C7D16">
      <w:pPr>
        <w:ind w:firstLine="720"/>
        <w:jc w:val="left"/>
      </w:pPr>
      <w:r>
        <w:t xml:space="preserve">La primera gran categoría que tienen los derechos de autor son los derechos morales, esos que indican quién es el creador originario, de donde proviene la obra, o el nombre artístico, un seudónimo y la posibilidad de no dejar ningún origen reconocido. La decisión 351 enumera cada uno de los elementos a los que te tiene derecho el titular de estos derechos así:  </w:t>
      </w:r>
    </w:p>
    <w:p w14:paraId="3AD5DB9A" w14:textId="77777777" w:rsidR="00E47CDD" w:rsidRDefault="00E47CDD" w:rsidP="000C7D16">
      <w:pPr>
        <w:ind w:firstLine="720"/>
        <w:jc w:val="left"/>
      </w:pPr>
      <w:r>
        <w:t xml:space="preserve">“Artículo 11.- El autor tiene el derecho inalienable, inembargable, imprescriptible e irrenunciable de: a) Conservar la obra inédita o divulgarla; b) Reivindicar la paternidad de la obra en cualquier momento; y, c) Oponerse a toda deformación, mutilación o modificación que atente contra el decoro de la obra o la reputación del autor. A la muerte del autor, el ejercicio de los derechos morales corresponderá a sus derechohabientes, por el plazo a que se refiere el Capítulo VI de la presente Decisión. Una vez extinguido el derecho patrimonial, el </w:t>
      </w:r>
      <w:r>
        <w:lastRenderedPageBreak/>
        <w:t xml:space="preserve">Estado u otras instituciones designadas, asumirán la defensa de la paternidad del autor y de la integridad de su obra.” </w:t>
      </w:r>
    </w:p>
    <w:p w14:paraId="39567A8A" w14:textId="77777777" w:rsidR="00E47CDD" w:rsidRDefault="00E47CDD" w:rsidP="000C7D16">
      <w:pPr>
        <w:ind w:firstLine="720"/>
        <w:jc w:val="left"/>
      </w:pPr>
      <w:r>
        <w:t xml:space="preserve">Los derechos morales de autor son de gran importancia, tanto así que han sido reconocidos como derechos fundamentales no solo en Colombia sino en el mundo. Con la declaración Universal de los Derechos Humanos de 1948 se convierte en un deber estatal la defensa y protección de los mismo. Este documento en su artículo 27 numeral 2 indica que “Toda persona tiene derecho a la protección de los intereses morales y materiales que le correspondan por razón de las producciones científicas, literarias o artísticas de que sea autora.” </w:t>
      </w:r>
    </w:p>
    <w:p w14:paraId="45A7C092" w14:textId="58AEBAC6" w:rsidR="00E47CDD" w:rsidRDefault="00E47CDD" w:rsidP="000C7D16">
      <w:pPr>
        <w:ind w:firstLine="720"/>
        <w:jc w:val="left"/>
      </w:pPr>
      <w:r>
        <w:t xml:space="preserve">La jurisprudencia nacional después de la constitución de </w:t>
      </w:r>
      <w:r w:rsidR="003A6C11">
        <w:t>1991</w:t>
      </w:r>
      <w:r>
        <w:t xml:space="preserve"> ha venido desarrollando estos conceptos y es así como en el año 1998 el Magistrado Ponente Vladimiro Naranjo Mesa, expone que los derechos morales de autor son de carácter y de rango fundamental con los siguientes argumentos: </w:t>
      </w:r>
    </w:p>
    <w:p w14:paraId="4F9382F8" w14:textId="1BF216CC" w:rsidR="00E47CDD" w:rsidRDefault="00E47CDD" w:rsidP="000C7D16">
      <w:pPr>
        <w:ind w:firstLine="720"/>
        <w:jc w:val="left"/>
      </w:pPr>
      <w:r>
        <w:t xml:space="preserve">Los derechos morales de autor se consideran derechos de rango fundamental, en cuanto la facultad creadora del hombre, la posibilidad de expresar las ideas o sentimientos de forma particular, su capacidad de invención, su ingenio y en general todas las formas de manifestación del espíritu, son prerrogativas inherentes a la condición racional propia de la naturaleza humana, y a la dimensión libre que de ella se deriva. Desconocer al hombre el derecho de autoría sobre el fruto de su propia creatividad, la manifestación exclusiva de su espíritu o de su ingenio, es desconocer al hombre su condición de individuo que piensa y que crea, y que expresa esta racionalidad y creatividad como manifestación de su propia naturaleza. Por tal razón, los derechos morales de </w:t>
      </w:r>
      <w:r w:rsidR="00487CF7">
        <w:t>autor</w:t>
      </w:r>
      <w:r>
        <w:t xml:space="preserve"> deben ser protegidos como derechos que emanan de la misma condición de hombre. Por su parte, los derechos patrimoniales derivados de los derechos de autor, aunque no se consideran fundamentales, merecen también la protección del Estado.” </w:t>
      </w:r>
    </w:p>
    <w:p w14:paraId="69144D71" w14:textId="77777777" w:rsidR="00E47CDD" w:rsidRDefault="00E47CDD" w:rsidP="000C7D16">
      <w:pPr>
        <w:ind w:firstLine="720"/>
        <w:jc w:val="left"/>
      </w:pPr>
      <w:r>
        <w:lastRenderedPageBreak/>
        <w:t>Los derechos morales de autor son perpetuos y taxativos como se expone a continuación:</w:t>
      </w:r>
    </w:p>
    <w:p w14:paraId="4AEBD0BA" w14:textId="010FC417" w:rsidR="00E47CDD" w:rsidRPr="00C301CD" w:rsidRDefault="00E47CDD" w:rsidP="000C7D16">
      <w:pPr>
        <w:pStyle w:val="Ttulo3"/>
        <w:numPr>
          <w:ilvl w:val="2"/>
          <w:numId w:val="4"/>
        </w:numPr>
        <w:ind w:firstLine="720"/>
        <w:rPr>
          <w:i w:val="0"/>
          <w:iCs/>
        </w:rPr>
      </w:pPr>
      <w:bookmarkStart w:id="63" w:name="_Toc212198571"/>
      <w:r w:rsidRPr="00C301CD">
        <w:rPr>
          <w:i w:val="0"/>
          <w:iCs/>
        </w:rPr>
        <w:t>Derecho de paternidad</w:t>
      </w:r>
      <w:bookmarkEnd w:id="63"/>
    </w:p>
    <w:p w14:paraId="53B33FE4" w14:textId="77777777" w:rsidR="00E47CDD" w:rsidRDefault="00E47CDD" w:rsidP="000C7D16">
      <w:pPr>
        <w:ind w:firstLine="720"/>
        <w:jc w:val="left"/>
      </w:pPr>
      <w:r>
        <w:t xml:space="preserve">Esta característica está directamente ligada a la persona, a esa posibilidad que tiene el autor de que los demás conozcan que de él proviene la obra y a que se mencione siempre su nombre o seudónimo. Es esa potestad de exigir que se le reconozca su condición de autor en caso de que se hubiere omitido en cualquier momento </w:t>
      </w:r>
    </w:p>
    <w:p w14:paraId="1EA7033E" w14:textId="19A7461E" w:rsidR="00E47CDD" w:rsidRPr="00C301CD" w:rsidRDefault="00E47CDD" w:rsidP="000C7D16">
      <w:pPr>
        <w:pStyle w:val="Ttulo3"/>
        <w:numPr>
          <w:ilvl w:val="2"/>
          <w:numId w:val="4"/>
        </w:numPr>
        <w:ind w:firstLine="720"/>
        <w:rPr>
          <w:i w:val="0"/>
          <w:iCs/>
        </w:rPr>
      </w:pPr>
      <w:bookmarkStart w:id="64" w:name="_Toc212198572"/>
      <w:r w:rsidRPr="00C301CD">
        <w:rPr>
          <w:i w:val="0"/>
          <w:iCs/>
        </w:rPr>
        <w:t>Derecho de integridad</w:t>
      </w:r>
      <w:bookmarkEnd w:id="64"/>
    </w:p>
    <w:p w14:paraId="08342D34" w14:textId="77777777" w:rsidR="00E47CDD" w:rsidRDefault="00E47CDD" w:rsidP="000C7D16">
      <w:pPr>
        <w:ind w:firstLine="720"/>
        <w:jc w:val="left"/>
      </w:pPr>
      <w:r>
        <w:t xml:space="preserve">El autor está facultado para impedir y oponerse a cualquier tipo de modificación, transformación, deformación o acto que vaya en contra del buen nombre de su obra, o que con estos actos se pueda ver comprometida su honra o reputación. </w:t>
      </w:r>
    </w:p>
    <w:p w14:paraId="54B6E8E6" w14:textId="4139A7CB" w:rsidR="00E47CDD" w:rsidRPr="00C301CD" w:rsidRDefault="00E47CDD" w:rsidP="000C7D16">
      <w:pPr>
        <w:pStyle w:val="Ttulo3"/>
        <w:numPr>
          <w:ilvl w:val="2"/>
          <w:numId w:val="4"/>
        </w:numPr>
        <w:ind w:firstLine="720"/>
        <w:rPr>
          <w:i w:val="0"/>
          <w:iCs/>
        </w:rPr>
      </w:pPr>
      <w:bookmarkStart w:id="65" w:name="_Toc212198573"/>
      <w:r w:rsidRPr="00C301CD">
        <w:rPr>
          <w:i w:val="0"/>
          <w:iCs/>
        </w:rPr>
        <w:t>Derecho de ineditud</w:t>
      </w:r>
      <w:bookmarkEnd w:id="65"/>
    </w:p>
    <w:p w14:paraId="0811A490" w14:textId="77777777" w:rsidR="00E47CDD" w:rsidRDefault="00E47CDD" w:rsidP="000C7D16">
      <w:pPr>
        <w:ind w:firstLine="720"/>
        <w:jc w:val="left"/>
      </w:pPr>
      <w:r>
        <w:t xml:space="preserve">Frente a este derecho se le autoriza al autor a decidir cuándo y cómo quiere realizar la divulgación de su obra o si prefiere mantenerla en reserva. Es la potestad de hacer o no pública una obra. </w:t>
      </w:r>
    </w:p>
    <w:p w14:paraId="27E2D618" w14:textId="461F53A3" w:rsidR="00E47CDD" w:rsidRPr="00C301CD" w:rsidRDefault="00E47CDD" w:rsidP="000C7D16">
      <w:pPr>
        <w:pStyle w:val="Ttulo3"/>
        <w:numPr>
          <w:ilvl w:val="2"/>
          <w:numId w:val="4"/>
        </w:numPr>
        <w:ind w:firstLine="720"/>
        <w:rPr>
          <w:i w:val="0"/>
          <w:iCs/>
        </w:rPr>
      </w:pPr>
      <w:bookmarkStart w:id="66" w:name="_Toc212198574"/>
      <w:r w:rsidRPr="00C301CD">
        <w:rPr>
          <w:i w:val="0"/>
          <w:iCs/>
        </w:rPr>
        <w:t>Derecho de modificación</w:t>
      </w:r>
      <w:bookmarkEnd w:id="66"/>
    </w:p>
    <w:p w14:paraId="443C2FE2" w14:textId="77777777" w:rsidR="00E47CDD" w:rsidRDefault="00E47CDD" w:rsidP="000C7D16">
      <w:pPr>
        <w:ind w:firstLine="720"/>
        <w:jc w:val="left"/>
      </w:pPr>
      <w:r>
        <w:t xml:space="preserve">El creador de una obra podrá insertarle a la misma las modificaciones que considere necesarias en cualquier momento, aún después de haberse publicado. Eso sí, conlleva indemnización a los terceros que pudieran verse afectados. </w:t>
      </w:r>
    </w:p>
    <w:p w14:paraId="5405D0C9" w14:textId="3AD85F98" w:rsidR="00E47CDD" w:rsidRPr="00C301CD" w:rsidRDefault="00E47CDD" w:rsidP="000C7D16">
      <w:pPr>
        <w:pStyle w:val="Ttulo3"/>
        <w:numPr>
          <w:ilvl w:val="2"/>
          <w:numId w:val="4"/>
        </w:numPr>
        <w:ind w:firstLine="720"/>
        <w:rPr>
          <w:i w:val="0"/>
          <w:iCs/>
        </w:rPr>
      </w:pPr>
      <w:bookmarkStart w:id="67" w:name="_Toc212198575"/>
      <w:r w:rsidRPr="00C301CD">
        <w:rPr>
          <w:i w:val="0"/>
          <w:iCs/>
        </w:rPr>
        <w:t>Derecho de retracto o retiro</w:t>
      </w:r>
      <w:bookmarkEnd w:id="67"/>
    </w:p>
    <w:p w14:paraId="7E278722" w14:textId="77777777" w:rsidR="00E47CDD" w:rsidRDefault="00E47CDD" w:rsidP="000C7D16">
      <w:pPr>
        <w:ind w:firstLine="720"/>
        <w:jc w:val="left"/>
      </w:pPr>
      <w:r>
        <w:t>Le permite al autor retirar su obra después de haberla puesto a disposición del público y requiere indemnización a los afectados. Si es autor considera que es necesario retirar su obra del mercado, este puede hacerlo en cualquier momento.</w:t>
      </w:r>
    </w:p>
    <w:p w14:paraId="4D781491" w14:textId="19D819B8" w:rsidR="00E47CDD" w:rsidRPr="00C301CD" w:rsidRDefault="00E47CDD" w:rsidP="000C7D16">
      <w:pPr>
        <w:pStyle w:val="Ttulo3"/>
        <w:numPr>
          <w:ilvl w:val="2"/>
          <w:numId w:val="4"/>
        </w:numPr>
        <w:ind w:firstLine="720"/>
        <w:rPr>
          <w:i w:val="0"/>
          <w:iCs/>
        </w:rPr>
      </w:pPr>
      <w:bookmarkStart w:id="68" w:name="_Toc212198576"/>
      <w:r w:rsidRPr="00C301CD">
        <w:rPr>
          <w:i w:val="0"/>
          <w:iCs/>
        </w:rPr>
        <w:lastRenderedPageBreak/>
        <w:t>Derechos patrimoniales</w:t>
      </w:r>
      <w:bookmarkEnd w:id="68"/>
    </w:p>
    <w:p w14:paraId="12B9EA33" w14:textId="77777777" w:rsidR="00E47CDD" w:rsidRDefault="00E47CDD" w:rsidP="000C7D16">
      <w:pPr>
        <w:ind w:firstLine="720"/>
        <w:jc w:val="left"/>
      </w:pPr>
      <w:r>
        <w:t>Como complemento o segunda parte de los componentes que integran los derechos de autor, se encuentran los derechos patrimoniales, y como su nombre lo indica van ligados al patrimonio, a la capacidad de explotar la obra y recibir una remuneración a cambio de esto. La Decisión Andina 351 los incluye en su artículo 13 y expresa que:</w:t>
      </w:r>
    </w:p>
    <w:p w14:paraId="015A731C" w14:textId="77777777" w:rsidR="00E47CDD" w:rsidRDefault="00E47CDD" w:rsidP="000C7D16">
      <w:pPr>
        <w:ind w:firstLine="720"/>
        <w:jc w:val="left"/>
      </w:pPr>
      <w:r>
        <w:t xml:space="preserve">El autor o, en su caso, sus derechohabientes, tienen el derecho exclusivo de realizar, autorizar o prohibir: a) La reproducción de la obra por cualquier forma o procedimiento; b) La comunicación pública de la obra por cualquier medio que sirva para difundir las palabras, los signos, los sonidos o las imágenes; c) La distribución pública de ejemplares o copias de la obra mediante la venta, arrendamiento o alquiler; d) La importación al territorio de cualquier País Miembro de copias hechas sin autorización del titular del derecho; e) La traducción, adaptación, arreglo u otra transformación de la obra. </w:t>
      </w:r>
    </w:p>
    <w:p w14:paraId="05FE9EB7" w14:textId="77777777" w:rsidR="00E47CDD" w:rsidRDefault="00E47CDD" w:rsidP="000C7D16">
      <w:pPr>
        <w:ind w:firstLine="720"/>
        <w:jc w:val="left"/>
      </w:pPr>
      <w:r>
        <w:t xml:space="preserve">En Colombia la Dirección Nacional de Derechos de Autor también se ha pronunciado frente a las definiciones de que involucran la materia a su cargo y es así como indica que los derechos patrimoniales de autor son: </w:t>
      </w:r>
    </w:p>
    <w:p w14:paraId="141B8609" w14:textId="77777777" w:rsidR="00E47CDD" w:rsidRDefault="00E47CDD" w:rsidP="000C7D16">
      <w:pPr>
        <w:ind w:firstLine="720"/>
        <w:jc w:val="left"/>
      </w:pPr>
      <w:r>
        <w:t>“prerrogativas de naturaleza económico - patrimonial, con carácter exclusivo, que permiten a su titular controlar los distintos actos de explotación de que la obra puede ser objeto. Lo anterior implica que todo acto de explotación de la obra, amparado por un derecho patrimonial, deberá contar con la previa y expresa autorización del titular del derecho correspondiente, quien podrá señalar para tal efecto las condiciones onerosas o gratuitas que tenga a bien definir, en ejercicio de su autonomía privada.</w:t>
      </w:r>
    </w:p>
    <w:p w14:paraId="7EF1C50B" w14:textId="025471C5" w:rsidR="00E47CDD" w:rsidRDefault="00E47CDD" w:rsidP="000C7D16">
      <w:pPr>
        <w:ind w:firstLine="720"/>
        <w:jc w:val="left"/>
      </w:pPr>
      <w:r>
        <w:t xml:space="preserve">En virtud de los derechos patrimoniales, el autor o la persona natural o jurídica a quien se le transfieran estos </w:t>
      </w:r>
      <w:r w:rsidR="002E3FB9">
        <w:t>derechos</w:t>
      </w:r>
      <w:r>
        <w:t xml:space="preserve"> puede realizar, autorizar o prohibir:</w:t>
      </w:r>
    </w:p>
    <w:p w14:paraId="1C214147" w14:textId="0AEE5502" w:rsidR="00E47CDD" w:rsidRDefault="00E47CDD" w:rsidP="000C7D16">
      <w:pPr>
        <w:ind w:firstLine="720"/>
        <w:jc w:val="left"/>
      </w:pPr>
      <w:r>
        <w:lastRenderedPageBreak/>
        <w:t>La reproducción, La comunicación pública, La distribución pública de ejemplares; La traducción, adaptación, arreglo u otra transformación de la obra; La importación de ejemplares de su obra reproducidos sin su autorización</w:t>
      </w:r>
      <w:r w:rsidR="002E3FB9">
        <w:t>.”.</w:t>
      </w:r>
    </w:p>
    <w:p w14:paraId="42D20FD8" w14:textId="7870A90C" w:rsidR="00E47CDD" w:rsidRDefault="00E47CDD" w:rsidP="000C7D16">
      <w:pPr>
        <w:ind w:firstLine="720"/>
        <w:jc w:val="left"/>
      </w:pPr>
      <w:r>
        <w:t xml:space="preserve">Como ya se mencionó anteriormente esto derechos </w:t>
      </w:r>
      <w:r w:rsidR="00350B3B">
        <w:t>les</w:t>
      </w:r>
      <w:r>
        <w:t xml:space="preserve"> permiten a sus titulares realizar diferentes acciones legales y la ley 23 expone un panorama más amplio frente a estas facultades en el artículo 12 el cual fue modificado por el artículo 15 de la ley 1520 de 2012 quedando así:</w:t>
      </w:r>
    </w:p>
    <w:p w14:paraId="0FB69D26" w14:textId="77777777" w:rsidR="00E47CDD" w:rsidRDefault="00E47CDD" w:rsidP="000C7D16">
      <w:pPr>
        <w:ind w:firstLine="720"/>
        <w:jc w:val="left"/>
      </w:pPr>
      <w:r>
        <w:t>“El autor o, en su caso, sus derechohabientes, tienen sobre las obras literarias y artísticas el derecho exclusivo de autorizar, o prohibir:</w:t>
      </w:r>
    </w:p>
    <w:p w14:paraId="6BB77FD0" w14:textId="77777777" w:rsidR="00E47CDD" w:rsidRDefault="00E47CDD" w:rsidP="000C7D16">
      <w:pPr>
        <w:ind w:firstLine="720"/>
        <w:jc w:val="left"/>
      </w:pPr>
      <w:r>
        <w:t>a)</w:t>
      </w:r>
      <w:r>
        <w:tab/>
        <w:t>La reproducción de la obra bajo cualquier manera o forma, permanente o temporal, mediante cualquier procedimiento incluyendo el almacenamiento temporal en forma electrónica;</w:t>
      </w:r>
    </w:p>
    <w:p w14:paraId="79AF3390" w14:textId="77777777" w:rsidR="00E47CDD" w:rsidRDefault="00E47CDD" w:rsidP="000C7D16">
      <w:pPr>
        <w:ind w:firstLine="720"/>
        <w:jc w:val="left"/>
      </w:pPr>
      <w:r>
        <w:t>b)</w:t>
      </w:r>
      <w:r>
        <w:tab/>
        <w:t xml:space="preserve">La comunicación al público de la obra por cualquier medio o procedimiento, ya sean estos alámbricos o inalámbricos, incluyendo la puesta a disposición al público, de tal forma que los miembros del público puedan tener acceso a ella desde el lugar y en el momento que cada uno de ellos elija;  </w:t>
      </w:r>
    </w:p>
    <w:p w14:paraId="515A15D2" w14:textId="77777777" w:rsidR="00E47CDD" w:rsidRDefault="00E47CDD" w:rsidP="000C7D16">
      <w:pPr>
        <w:ind w:firstLine="720"/>
        <w:jc w:val="left"/>
      </w:pPr>
      <w:r>
        <w:t>c)</w:t>
      </w:r>
      <w:r>
        <w:tab/>
        <w:t xml:space="preserve">La distribución pública del original y copias de sus obras, mediante la venta o a través de cualquier forma de transferencia de propiedad; </w:t>
      </w:r>
    </w:p>
    <w:p w14:paraId="0803F288" w14:textId="77777777" w:rsidR="00E47CDD" w:rsidRDefault="00E47CDD" w:rsidP="000C7D16">
      <w:pPr>
        <w:ind w:firstLine="720"/>
        <w:jc w:val="left"/>
      </w:pPr>
      <w:r>
        <w:t>d)</w:t>
      </w:r>
      <w:r>
        <w:tab/>
        <w:t xml:space="preserve">La importación de copias hechas sin autorización del titular del derecho por cualquier medio, incluyendo la transmisión por medios electrónicos, sin perjuicio de lo dispuesto en la Decisión Andina 351 de 1993; </w:t>
      </w:r>
    </w:p>
    <w:p w14:paraId="1A7C0BB3" w14:textId="77777777" w:rsidR="00E47CDD" w:rsidRDefault="00E47CDD" w:rsidP="000C7D16">
      <w:pPr>
        <w:ind w:firstLine="720"/>
        <w:jc w:val="left"/>
      </w:pPr>
      <w:r>
        <w:t>e)</w:t>
      </w:r>
      <w:r>
        <w:tab/>
        <w:t xml:space="preserve">El alquiler comercial al público del original o de los ejemplares de sus obras. La traducción, adaptación, arreglo u otra transformación de la obra. </w:t>
      </w:r>
    </w:p>
    <w:p w14:paraId="23D97FA9" w14:textId="77777777" w:rsidR="00E47CDD" w:rsidRDefault="00E47CDD" w:rsidP="000C7D16">
      <w:pPr>
        <w:ind w:firstLine="720"/>
        <w:jc w:val="left"/>
      </w:pPr>
      <w:r>
        <w:lastRenderedPageBreak/>
        <w:t xml:space="preserve">Por ser derechos de carácter económico y no ligados a la personalidad del autor, estos pueden ser transferidos, heredados, cedidos y expropiados. A diferencia de los derechos morales, estos cuentan con un término de duración que varía dependiendo de su titular, cuando recaen sobre una persona natural, son la vida del autor más 80 años y cuando es una persona jurídica será de 70 años contados a partir del final del año calendario de la primera publicación autorizada.  </w:t>
      </w:r>
    </w:p>
    <w:p w14:paraId="6A03419F" w14:textId="77777777" w:rsidR="00E47CDD" w:rsidRDefault="00E47CDD" w:rsidP="000C7D16">
      <w:pPr>
        <w:ind w:firstLine="720"/>
        <w:jc w:val="left"/>
      </w:pPr>
      <w:r>
        <w:t xml:space="preserve">Para este tipo de derechos se presentan 2 figuras una es el titular originario, es decir directamente el autor y el titular que vendría a ser un tercero que ha adquirido estos derechos por alguna de las vías mencionadas previamente. </w:t>
      </w:r>
    </w:p>
    <w:p w14:paraId="19F958B1" w14:textId="5A1DFB02" w:rsidR="00E47CDD" w:rsidRDefault="00E47CDD" w:rsidP="000C7D16">
      <w:pPr>
        <w:ind w:firstLine="720"/>
        <w:jc w:val="left"/>
      </w:pPr>
      <w:bookmarkStart w:id="69" w:name="_Toc212198577"/>
      <w:r w:rsidRPr="002B1AC8">
        <w:rPr>
          <w:rStyle w:val="Ttulo2Car"/>
        </w:rPr>
        <w:t>Autor</w:t>
      </w:r>
      <w:bookmarkEnd w:id="69"/>
    </w:p>
    <w:p w14:paraId="0DCC2F4F" w14:textId="77777777" w:rsidR="00E47CDD" w:rsidRDefault="00E47CDD" w:rsidP="000C7D16">
      <w:pPr>
        <w:ind w:firstLine="720"/>
        <w:jc w:val="left"/>
      </w:pPr>
      <w:r>
        <w:t xml:space="preserve">Colombia hace parte de la Comunidad Andina de Naciones (CAN) y son las normativas allí establecidas los primeros lineamientos que debe seguir el legislativo a la hora de regular los temas relacionados con la Propiedad Intelectual, es así como la primera definición sobre autor de esta comunidad está contemplada en el artículo 3 de la Decisión Andina 351 de 1993 indicando que: </w:t>
      </w:r>
    </w:p>
    <w:p w14:paraId="6D3F953B" w14:textId="77777777" w:rsidR="00E47CDD" w:rsidRDefault="00E47CDD" w:rsidP="000C7D16">
      <w:pPr>
        <w:ind w:firstLine="720"/>
        <w:jc w:val="left"/>
      </w:pPr>
      <w:r>
        <w:t xml:space="preserve">“A los efectos de esta Decisión se entiende por: Autor: Persona física que realiza la creación intelectual.  Artista intérprete o ejecutante: Persona que representa, canta, lee, recita, interpreta o ejecuta en cualquier forma una obra.” </w:t>
      </w:r>
    </w:p>
    <w:p w14:paraId="3B4CE6BB" w14:textId="77777777" w:rsidR="00E47CDD" w:rsidRDefault="00E47CDD" w:rsidP="000C7D16">
      <w:pPr>
        <w:ind w:firstLine="720"/>
        <w:jc w:val="left"/>
      </w:pPr>
      <w:r>
        <w:t xml:space="preserve">Así mismo este concepto ha sido definido por la normativa interna y consagrado en la ley 23 de 1982 así:  </w:t>
      </w:r>
    </w:p>
    <w:p w14:paraId="103C55CC" w14:textId="77777777" w:rsidR="00E47CDD" w:rsidRDefault="00E47CDD" w:rsidP="000C7D16">
      <w:pPr>
        <w:ind w:firstLine="720"/>
        <w:jc w:val="left"/>
      </w:pPr>
      <w:r>
        <w:t xml:space="preserve">Artículo 10º.- Se tendrá como autor de una obra, salvo prueba en contrario, la persona cuyo nombre, seudónimo, iniciales, o cualquier otra marca o signos convencionales que sean notoriamente conocidos como equivalentes al mismo nombre, aparezcan impresos en dicha </w:t>
      </w:r>
      <w:r>
        <w:lastRenderedPageBreak/>
        <w:t xml:space="preserve">obra o en sus reproducciones, o se enuncien en la declamación, ejecución, representación, o cualquiera otra forma de difusión pública de dicha obra.  </w:t>
      </w:r>
    </w:p>
    <w:p w14:paraId="75B43FFC" w14:textId="732399A8" w:rsidR="00E47CDD" w:rsidRDefault="00E47CDD" w:rsidP="000C7D16">
      <w:pPr>
        <w:ind w:firstLine="720"/>
        <w:jc w:val="left"/>
      </w:pPr>
      <w:r>
        <w:t>“El principio general reconoce como autor a la persona natural que crea la obra, a la cual se le atribuye la titularidad originaria de la misma</w:t>
      </w:r>
      <w:r w:rsidR="00ED4322">
        <w:t>;” Es</w:t>
      </w:r>
      <w:r>
        <w:t xml:space="preserve"> aquí donde se encuentra una de las características más importantes del tema de discusión, y es el hecho de que se le otorga este derecho exclusivamente a las personas naturales, </w:t>
      </w:r>
      <w:r w:rsidR="00ED4322">
        <w:t>desconociéndolo</w:t>
      </w:r>
      <w:r>
        <w:t xml:space="preserve"> entonces, a las personas jurídicas y por supuesto a la inteligencia artificial. Esto se traduce en que el análisis debe hacerse desde una perspectiva de derechos reales y personales, entendiendo el sujeto sobre quien recaen. </w:t>
      </w:r>
    </w:p>
    <w:p w14:paraId="1F078E53" w14:textId="5981082B" w:rsidR="00E47CDD" w:rsidRDefault="00E47CDD" w:rsidP="000C7D16">
      <w:pPr>
        <w:pStyle w:val="Ttulo2"/>
        <w:numPr>
          <w:ilvl w:val="1"/>
          <w:numId w:val="4"/>
        </w:numPr>
        <w:ind w:firstLine="720"/>
      </w:pPr>
      <w:bookmarkStart w:id="70" w:name="_Toc212198578"/>
      <w:r>
        <w:t>Obra</w:t>
      </w:r>
      <w:bookmarkEnd w:id="70"/>
    </w:p>
    <w:p w14:paraId="7FEBCFA7" w14:textId="77777777" w:rsidR="00E47CDD" w:rsidRDefault="00E47CDD" w:rsidP="000C7D16">
      <w:pPr>
        <w:ind w:firstLine="720"/>
        <w:jc w:val="left"/>
      </w:pPr>
      <w:r>
        <w:t xml:space="preserve">Dentro de los componentes más importantes que se encuentran en el derecho de autor están las obras, sin su existencia las personas no ostentarían este tipo de prerrogativas y en últimas no se hablaría en el mundo sobre este tema. </w:t>
      </w:r>
    </w:p>
    <w:p w14:paraId="148A4124" w14:textId="77777777" w:rsidR="00E47CDD" w:rsidRDefault="00E47CDD" w:rsidP="000C7D16">
      <w:pPr>
        <w:ind w:firstLine="720"/>
        <w:jc w:val="left"/>
      </w:pPr>
      <w:r>
        <w:t xml:space="preserve">La Real Academia de la Lengua ha definido la obra como: “Cualquier producto intelectual en ciencias, letras o artes, y con particularidad el que es de alguna importancia.” </w:t>
      </w:r>
    </w:p>
    <w:p w14:paraId="16F1C524" w14:textId="77777777" w:rsidR="00E47CDD" w:rsidRDefault="00E47CDD" w:rsidP="000C7D16">
      <w:pPr>
        <w:ind w:firstLine="720"/>
        <w:jc w:val="left"/>
      </w:pPr>
      <w:r>
        <w:t xml:space="preserve">Las normas más que entrar a definir el concepto de obra como tal, indican cuales son los tipos de expresiones que se protegen como obras y es así como la Decisión Andina entra a clasificar la protección en su artículo 4: </w:t>
      </w:r>
    </w:p>
    <w:p w14:paraId="5424BF5B" w14:textId="62506054" w:rsidR="00E47CDD" w:rsidRDefault="00E47CDD" w:rsidP="000C7D16">
      <w:pPr>
        <w:ind w:firstLine="720"/>
        <w:jc w:val="left"/>
      </w:pPr>
      <w:r>
        <w:t xml:space="preserve">La protección reconocida por la presente </w:t>
      </w:r>
      <w:r w:rsidR="00C12875">
        <w:t>d</w:t>
      </w:r>
      <w:r>
        <w:t>ecisión recae sobre todas las obras literarias, artísticas y científicas que puedan reproducirse o divulgarse por cualquier forma o medio conocido o por conocer, y que incluye, entre otras, las siguientes:</w:t>
      </w:r>
    </w:p>
    <w:p w14:paraId="20CDF8A0" w14:textId="77777777" w:rsidR="00E47CDD" w:rsidRDefault="00E47CDD" w:rsidP="000C7D16">
      <w:pPr>
        <w:ind w:firstLine="720"/>
        <w:jc w:val="left"/>
      </w:pPr>
      <w:r>
        <w:t>1.</w:t>
      </w:r>
      <w:r>
        <w:tab/>
        <w:t>Las obras expresadas por escrito, es decir, los libros, folletos y cualquier tipo de obra expresada mediante letras, signos o marcas convencionales;</w:t>
      </w:r>
    </w:p>
    <w:p w14:paraId="18C7E18D" w14:textId="77777777" w:rsidR="00E47CDD" w:rsidRDefault="00E47CDD" w:rsidP="000C7D16">
      <w:pPr>
        <w:ind w:firstLine="720"/>
        <w:jc w:val="left"/>
      </w:pPr>
      <w:r>
        <w:lastRenderedPageBreak/>
        <w:t>2.</w:t>
      </w:r>
      <w:r>
        <w:tab/>
        <w:t>Las conferencias, alocuciones, sermones y otras obras de la misma naturaleza;</w:t>
      </w:r>
    </w:p>
    <w:p w14:paraId="4724A661" w14:textId="77777777" w:rsidR="00E47CDD" w:rsidRDefault="00E47CDD" w:rsidP="000C7D16">
      <w:pPr>
        <w:ind w:firstLine="720"/>
        <w:jc w:val="left"/>
      </w:pPr>
      <w:r>
        <w:t>3.</w:t>
      </w:r>
      <w:r>
        <w:tab/>
        <w:t>Las composiciones musicales con letra o sin ella;</w:t>
      </w:r>
    </w:p>
    <w:p w14:paraId="640FAE01" w14:textId="77777777" w:rsidR="00E47CDD" w:rsidRDefault="00E47CDD" w:rsidP="000C7D16">
      <w:pPr>
        <w:ind w:firstLine="720"/>
        <w:jc w:val="left"/>
      </w:pPr>
      <w:r>
        <w:t>4.</w:t>
      </w:r>
      <w:r>
        <w:tab/>
        <w:t>Las obras dramáticas y dramático-musicales;</w:t>
      </w:r>
    </w:p>
    <w:p w14:paraId="4893433D" w14:textId="77777777" w:rsidR="00E47CDD" w:rsidRDefault="00E47CDD" w:rsidP="000C7D16">
      <w:pPr>
        <w:ind w:firstLine="720"/>
        <w:jc w:val="left"/>
      </w:pPr>
      <w:r>
        <w:t>5.</w:t>
      </w:r>
      <w:r>
        <w:tab/>
        <w:t>Las obras coreográficas y las pantomimas;</w:t>
      </w:r>
    </w:p>
    <w:p w14:paraId="5487640F" w14:textId="77777777" w:rsidR="00E47CDD" w:rsidRDefault="00E47CDD" w:rsidP="000C7D16">
      <w:pPr>
        <w:ind w:firstLine="720"/>
        <w:jc w:val="left"/>
      </w:pPr>
      <w:r>
        <w:t>6.</w:t>
      </w:r>
      <w:r>
        <w:tab/>
        <w:t>Las obras cinematográficas y demás obras audiovisuales expresadas por cualquier procedimiento;</w:t>
      </w:r>
    </w:p>
    <w:p w14:paraId="691678AD" w14:textId="77777777" w:rsidR="00E47CDD" w:rsidRDefault="00E47CDD" w:rsidP="000C7D16">
      <w:pPr>
        <w:ind w:firstLine="720"/>
        <w:jc w:val="left"/>
      </w:pPr>
      <w:r>
        <w:t>7.</w:t>
      </w:r>
      <w:r>
        <w:tab/>
        <w:t>Las obras de bellas artes, incluidos los dibujos, pinturas, esculturas, grabados y litografías;</w:t>
      </w:r>
    </w:p>
    <w:p w14:paraId="1E206DE6" w14:textId="77777777" w:rsidR="00E47CDD" w:rsidRDefault="00E47CDD" w:rsidP="000C7D16">
      <w:pPr>
        <w:ind w:firstLine="720"/>
        <w:jc w:val="left"/>
      </w:pPr>
      <w:r>
        <w:t>8.</w:t>
      </w:r>
      <w:r>
        <w:tab/>
        <w:t>Las obras de arquitectura;</w:t>
      </w:r>
    </w:p>
    <w:p w14:paraId="5D24DD5B" w14:textId="77777777" w:rsidR="00E47CDD" w:rsidRDefault="00E47CDD" w:rsidP="000C7D16">
      <w:pPr>
        <w:ind w:firstLine="720"/>
        <w:jc w:val="left"/>
      </w:pPr>
      <w:r>
        <w:t>9.</w:t>
      </w:r>
      <w:r>
        <w:tab/>
        <w:t>Las obras fotográficas y las expresadas por procedimiento análogo a la fotografía;</w:t>
      </w:r>
    </w:p>
    <w:p w14:paraId="6A4CCCDD" w14:textId="77777777" w:rsidR="00E47CDD" w:rsidRDefault="00E47CDD" w:rsidP="000C7D16">
      <w:pPr>
        <w:ind w:firstLine="720"/>
        <w:jc w:val="left"/>
      </w:pPr>
      <w:r>
        <w:t>10.</w:t>
      </w:r>
      <w:r>
        <w:tab/>
        <w:t>Las obras de arte aplicado;</w:t>
      </w:r>
    </w:p>
    <w:p w14:paraId="1F5C2E34" w14:textId="77777777" w:rsidR="00E47CDD" w:rsidRDefault="00E47CDD" w:rsidP="000C7D16">
      <w:pPr>
        <w:ind w:firstLine="720"/>
        <w:jc w:val="left"/>
      </w:pPr>
      <w:r>
        <w:t>11.</w:t>
      </w:r>
      <w:r>
        <w:tab/>
        <w:t>Las ilustraciones, mapas, croquis, planos, bosquejos y las obras plásticas relativas a la geografía, la topografía, la arquitectura o las ciencias;</w:t>
      </w:r>
    </w:p>
    <w:p w14:paraId="2E65344B" w14:textId="77777777" w:rsidR="00E47CDD" w:rsidRDefault="00E47CDD" w:rsidP="000C7D16">
      <w:pPr>
        <w:ind w:firstLine="720"/>
        <w:jc w:val="left"/>
      </w:pPr>
      <w:r>
        <w:t>12.</w:t>
      </w:r>
      <w:r>
        <w:tab/>
        <w:t>Los programas de ordenador;</w:t>
      </w:r>
    </w:p>
    <w:p w14:paraId="7B93EBF2" w14:textId="77777777" w:rsidR="00E47CDD" w:rsidRDefault="00E47CDD" w:rsidP="000C7D16">
      <w:pPr>
        <w:ind w:firstLine="720"/>
        <w:jc w:val="left"/>
      </w:pPr>
      <w:r>
        <w:t>13.</w:t>
      </w:r>
      <w:r>
        <w:tab/>
        <w:t xml:space="preserve">Las antologías o compilaciones de obras diversas y las bases de datos, que por la selección o disposición de las materias constituyan creaciones personales. </w:t>
      </w:r>
    </w:p>
    <w:p w14:paraId="74CFA6C9" w14:textId="0CCAEF9A" w:rsidR="00E47CDD" w:rsidRDefault="00E47CDD" w:rsidP="000C7D16">
      <w:pPr>
        <w:ind w:firstLine="720"/>
        <w:jc w:val="left"/>
      </w:pPr>
      <w:r>
        <w:t xml:space="preserve">Por otro lado, la ley colombiana mencionada anteriormente es muy clara y hace todo un listado de las obras que </w:t>
      </w:r>
      <w:r w:rsidR="00D8646C">
        <w:t>se protegen</w:t>
      </w:r>
      <w:r>
        <w:t xml:space="preserve">, así como recita el artículo 2: </w:t>
      </w:r>
    </w:p>
    <w:p w14:paraId="5D3E613B" w14:textId="77777777" w:rsidR="00E47CDD" w:rsidRDefault="00E47CDD" w:rsidP="000C7D16">
      <w:pPr>
        <w:ind w:firstLine="720"/>
        <w:jc w:val="left"/>
      </w:pPr>
      <w:r>
        <w:t xml:space="preserve">Los derechos de autor recaen sobre las obras científicas, literarias y artísticas las cuales se comprenden todas las creaciones del espíritu en el campo científico, literario y artístico, cualquiera que sea el modo o forma de expresión y cualquiera que sea su </w:t>
      </w:r>
      <w:r>
        <w:lastRenderedPageBreak/>
        <w:t xml:space="preserve">destinación, tales como: los libros, folletos y otros escritos; las conferencias, alocuciones, sermones y otras obras de la misma naturaleza; las obras dramáticas o dramático musicales; las obras coreográficas y las pantomimas; las composiciones musicales con letra o sin ella; las obras cinematográficas, a las cuales se asimilan las obras expresadas por procedimiento análogo a la cinematografía, inclusive los videogramas; las obras de dibujo, pintura, arquitectura, escultura, grabado, litografía; las obras fotográficas a las cuales se asimilan las expresadas por procedimiento análogo a la fotografía; las obras de arte aplicadas; las ilustraciones, mapas, planos, croquis y obras plásticas relativas a la geografía, a la topografía, a la arquitectura o a las ciencias, y, en fin, toda producción del dominio científico, literario o artístico que pueda reproducirse, o definirse por cualquier forma de impresión o de reproducción, por fonografía, radiotelefonía o cualquier otro medio conocido o por conocer. </w:t>
      </w:r>
    </w:p>
    <w:p w14:paraId="3D250A25" w14:textId="77777777" w:rsidR="00E47CDD" w:rsidRDefault="00E47CDD" w:rsidP="000C7D16">
      <w:pPr>
        <w:ind w:firstLine="720"/>
        <w:jc w:val="left"/>
      </w:pPr>
      <w:r>
        <w:t xml:space="preserve">Se hace pertinente aclarar que la protección jurídica que se otorga recae directamente sobre la expresión materializada de una idea y no sobre esta última, ya que como se dice normalmente vuelan de mente en mente. Es decir que este resguardo debe tener una forma específica y caracterizada por su autor para que sea cobijada por los artículos y las normas ya mencionadas. El Estado velará por esta protección partiendo del supuesto que esta es original, sin necesidad de tener un objetivo específico o un mérito en especial y empezará a regir desde el momento mismo de la creación. </w:t>
      </w:r>
    </w:p>
    <w:p w14:paraId="510314FE" w14:textId="1A01BBFF" w:rsidR="00E47CDD" w:rsidRDefault="00E47CDD" w:rsidP="000C7D16">
      <w:pPr>
        <w:ind w:firstLine="720"/>
        <w:jc w:val="left"/>
      </w:pPr>
      <w:r>
        <w:t>De otro lado</w:t>
      </w:r>
      <w:r w:rsidR="00E301F4">
        <w:t>,</w:t>
      </w:r>
      <w:r>
        <w:t xml:space="preserve"> la jurisprudencia también ha indicado que tipo de obras son protegidas por el derecho de autor y es así como en la sentencia 276 de 1996 el Magistrado ponente Julio Cesar Ortiz dice que la protección recae cobre: </w:t>
      </w:r>
    </w:p>
    <w:p w14:paraId="7E492F28" w14:textId="77777777" w:rsidR="00E47CDD" w:rsidRDefault="00E47CDD" w:rsidP="000C7D16">
      <w:pPr>
        <w:ind w:firstLine="720"/>
        <w:jc w:val="left"/>
      </w:pPr>
      <w:r>
        <w:t xml:space="preserve">toda clase de obras intelectuales, en tanto creaciones originarias o primigenias (literarias, musicales, teatrales o dramáticas, artísticas, científicas y audiovisuales, incluyéndose también en los últimos tiempos los programas de computador), o creaciones derivadas (adaptaciones, traducciones, compilaciones, arreglos musicales etc.). </w:t>
      </w:r>
    </w:p>
    <w:p w14:paraId="1901D296" w14:textId="58A31E65" w:rsidR="00E47CDD" w:rsidRDefault="00E47CDD" w:rsidP="000C7D16">
      <w:pPr>
        <w:ind w:firstLine="720"/>
        <w:jc w:val="left"/>
      </w:pPr>
      <w:r>
        <w:lastRenderedPageBreak/>
        <w:tab/>
        <w:t>Finalmente, se observa que la protección de la inteligencia artificial ejecutada por computadores o programas de desarrollo no ha sido normativizada, pues hasta hace poco tiempo se ha hablado y manifestado la necesidad de implementar un reglamento para la protección de los desarrolladores de inteligencia artificial, si bien es cierto que se observan ciertas contradicciones puesto que el desarrollo de IA en ciertas ocasiones cuenta con interacción humana mínima, puede denegarse de la protección del derecho de autor por obras generadas por la computadora o puede ser atribuible a la autoría del creador del programa. Teniendo en cuenta lo dicho, es pertinente conocer la concepción de la inteligencia artificial, sus características y la naturaleza.</w:t>
      </w:r>
    </w:p>
    <w:p w14:paraId="491813C2" w14:textId="77777777" w:rsidR="00621A87" w:rsidRDefault="00621A87" w:rsidP="000C7D16">
      <w:pPr>
        <w:ind w:firstLine="720"/>
        <w:jc w:val="left"/>
      </w:pPr>
    </w:p>
    <w:p w14:paraId="0B29A681" w14:textId="5750231D" w:rsidR="00621A87" w:rsidRDefault="00621A87" w:rsidP="000C7D16">
      <w:pPr>
        <w:pStyle w:val="Ttulo2"/>
        <w:numPr>
          <w:ilvl w:val="1"/>
          <w:numId w:val="4"/>
        </w:numPr>
        <w:ind w:firstLine="720"/>
      </w:pPr>
      <w:bookmarkStart w:id="71" w:name="_Toc212198579"/>
      <w:r w:rsidRPr="00621A87">
        <w:t>Marco Legal de los derechos de autor en Colombia frene a la inteligencia artificial.</w:t>
      </w:r>
      <w:bookmarkEnd w:id="71"/>
    </w:p>
    <w:p w14:paraId="19C7B823" w14:textId="77777777" w:rsidR="00621A87" w:rsidRDefault="00621A87" w:rsidP="000C7D16">
      <w:pPr>
        <w:ind w:firstLine="720"/>
        <w:jc w:val="left"/>
      </w:pPr>
    </w:p>
    <w:p w14:paraId="0FF3B487" w14:textId="77777777" w:rsidR="00621A87" w:rsidRPr="007639A5" w:rsidRDefault="00621A87" w:rsidP="000C7D16">
      <w:pPr>
        <w:ind w:firstLine="720"/>
        <w:jc w:val="left"/>
      </w:pPr>
      <w:r w:rsidRPr="007639A5">
        <w:t>En el escenario jurídico colombiano, el derecho de autor se enmarca en una tradición civilista y antropocéntrica, construida sobre el principio de que únicamente las personas naturales pueden ostentar la calidad de autor. Esta concepción, profundamente arraigada en los fundamentos normativos y doctrinales del país, se traduce en un conjunto de normas que, si bien han sido eficaces para proteger la creación humana, hoy se enfrentan al desafío de responder ante una nueva realidad: la producción de contenidos por parte de sistemas de inteligencia artificial (IA).</w:t>
      </w:r>
    </w:p>
    <w:p w14:paraId="13614DE0" w14:textId="77777777" w:rsidR="00621A87" w:rsidRPr="007639A5" w:rsidRDefault="00621A87" w:rsidP="000C7D16">
      <w:pPr>
        <w:ind w:firstLine="720"/>
        <w:jc w:val="left"/>
      </w:pPr>
    </w:p>
    <w:p w14:paraId="16F55202" w14:textId="77777777" w:rsidR="00621A87" w:rsidRPr="007639A5" w:rsidRDefault="00621A87" w:rsidP="000C7D16">
      <w:pPr>
        <w:ind w:firstLine="720"/>
        <w:jc w:val="left"/>
      </w:pPr>
      <w:r w:rsidRPr="007639A5">
        <w:t xml:space="preserve">El punto de partida para comprender el alcance del derecho de autor en Colombia lo constituye la Ley 23 de 1982, que define y regula los derechos de los autores sobre sus obras. En su artículo 1º, se establece que el autor es la persona natural que realiza la creación </w:t>
      </w:r>
      <w:r w:rsidRPr="007639A5">
        <w:lastRenderedPageBreak/>
        <w:t>intelectual, reforzando así la noción de que los derechos morales —como la paternidad, la integridad y la divulgación— solo pueden ser ejercidos por individuos humanos. Este criterio es coherente con la visión tradicional de la autoría como una extensión de la personalidad del creador, donde la obra refleja aspectos subjetivos, sensibles y éticos de quien la produce.</w:t>
      </w:r>
    </w:p>
    <w:p w14:paraId="5C57E314" w14:textId="77777777" w:rsidR="00621A87" w:rsidRPr="007639A5" w:rsidRDefault="00621A87" w:rsidP="000C7D16">
      <w:pPr>
        <w:ind w:firstLine="720"/>
        <w:jc w:val="left"/>
      </w:pPr>
    </w:p>
    <w:p w14:paraId="32AF53A1" w14:textId="77777777" w:rsidR="00621A87" w:rsidRPr="007639A5" w:rsidRDefault="00621A87" w:rsidP="000C7D16">
      <w:pPr>
        <w:ind w:firstLine="720"/>
        <w:jc w:val="left"/>
      </w:pPr>
      <w:r w:rsidRPr="007639A5">
        <w:t>A este marco normativo se suma la Decisión Andina 351 de 1993, instrumento supranacional que regula el régimen común sobre derecho de autor en la Comunidad Andina. En su artículo 3º, la norma define al autor como “la persona natural que realiza la creación intelectual”, reafirmando que no es posible reconocer la calidad de autor a entes no humanos, como las inteligencias artificiales. Esta disposición ha sido interpretada de forma restrictiva, en el sentido de que la autoría requiere necesariamente de un sujeto con voluntad, racionalidad y sensibilidad moral, características que la IA, por su propia naturaleza tecnológica, no posee.</w:t>
      </w:r>
    </w:p>
    <w:p w14:paraId="0B280768" w14:textId="77777777" w:rsidR="00621A87" w:rsidRPr="007639A5" w:rsidRDefault="00621A87" w:rsidP="000C7D16">
      <w:pPr>
        <w:ind w:firstLine="720"/>
        <w:jc w:val="left"/>
      </w:pPr>
    </w:p>
    <w:p w14:paraId="19B0D1F0" w14:textId="77777777" w:rsidR="00621A87" w:rsidRPr="007639A5" w:rsidRDefault="00621A87" w:rsidP="000C7D16">
      <w:pPr>
        <w:ind w:firstLine="720"/>
        <w:jc w:val="left"/>
      </w:pPr>
      <w:r w:rsidRPr="007639A5">
        <w:t>En consonancia con lo anterior, la jurisprudencia colombiana también ha reforzado este enfoque. Un ejemplo reciente lo constituye la Sentencia T-323 de 2024 de la Corte Constitucional, en la que se indicó que “la protección de los derechos morales de autor está intrínsecamente ligada a la personalidad humana, entendida como la facultad de autodeterminarse, expresar su mundo interior y proyectarse simbólicamente en sus creaciones”. Esta afirmación no solo reafirma el carácter humano de la autoría, sino que también cierra la puerta —al menos por ahora— a la posibilidad de considerar a la IA como sujeto titular de derechos morales de autor en Colombia.</w:t>
      </w:r>
    </w:p>
    <w:p w14:paraId="2F729DA9" w14:textId="77777777" w:rsidR="00621A87" w:rsidRPr="007639A5" w:rsidRDefault="00621A87" w:rsidP="000C7D16">
      <w:pPr>
        <w:ind w:firstLine="720"/>
        <w:jc w:val="left"/>
      </w:pPr>
    </w:p>
    <w:p w14:paraId="5B171C15" w14:textId="77777777" w:rsidR="00621A87" w:rsidRPr="007639A5" w:rsidRDefault="00621A87" w:rsidP="000C7D16">
      <w:pPr>
        <w:ind w:firstLine="720"/>
        <w:jc w:val="left"/>
      </w:pPr>
      <w:r w:rsidRPr="007639A5">
        <w:lastRenderedPageBreak/>
        <w:t>Por otro lado, el Código Civil Colombiano, aunque no regula directamente el derecho de autor, sigue siendo relevante en cuanto establece los fundamentos generales de la capacidad jurídica y la titularidad de derechos. En su artículo 74, se determina que la personalidad jurídica corresponde a todos los individuos de la especie humana, desde su nacimiento hasta su muerte. No se contempla la posibilidad de atribuir personalidad jurídica a entes artificiales, salvo en el marco de la persona jurídica como ficción legal, lo cual no aplica a la IA en términos actuales.</w:t>
      </w:r>
    </w:p>
    <w:p w14:paraId="209D3A9B" w14:textId="77777777" w:rsidR="00621A87" w:rsidRPr="007639A5" w:rsidRDefault="00621A87" w:rsidP="000C7D16">
      <w:pPr>
        <w:ind w:firstLine="720"/>
        <w:jc w:val="left"/>
      </w:pPr>
    </w:p>
    <w:p w14:paraId="4ADE1224" w14:textId="77777777" w:rsidR="00621A87" w:rsidRPr="007639A5" w:rsidRDefault="00621A87" w:rsidP="000C7D16">
      <w:pPr>
        <w:ind w:firstLine="720"/>
        <w:jc w:val="left"/>
      </w:pPr>
      <w:r w:rsidRPr="007639A5">
        <w:t>En cuanto a los desarrollos normativos más recientes, Colombia ha avanzado en temas relacionados con la economía digital, los datos y la ciberseguridad, como lo evidencian leyes como la Ley 1581 de 2012 sobre protección de datos personales o la Ley 1266 de 2008 sobre hábeas data financiero. Sin embargo, ninguna de estas normas aborda de manera directa o tangencial la autoría de la IA. Lo mismo ocurre con iniciativas legislativas orientadas a la transformación digital o la inteligencia artificial, que han privilegiado aspectos técnicos, éticos y de regulación algorítmica, sin adentrarse en la problemática de la creación autoral.</w:t>
      </w:r>
    </w:p>
    <w:p w14:paraId="446AD402" w14:textId="77777777" w:rsidR="00621A87" w:rsidRPr="007639A5" w:rsidRDefault="00621A87" w:rsidP="000C7D16">
      <w:pPr>
        <w:ind w:firstLine="720"/>
        <w:jc w:val="left"/>
      </w:pPr>
    </w:p>
    <w:p w14:paraId="51541DE7" w14:textId="77777777" w:rsidR="00621A87" w:rsidRPr="007639A5" w:rsidRDefault="00621A87" w:rsidP="000C7D16">
      <w:pPr>
        <w:ind w:firstLine="720"/>
        <w:jc w:val="left"/>
      </w:pPr>
      <w:r w:rsidRPr="007639A5">
        <w:t>La Dirección Nacional de Derecho de Autor (DNDA), como autoridad competente en la materia, ha emitido criterios técnicos que aclaran que solo pueden registrarse como autores aquellas personas naturales que hayan participado en la creación de la obra. Hasta la fecha, no existe precedente administrativo que haya permitido el registro de una obra generada íntegramente por IA sin intervención humana sustancial. Esta postura, aunque coherente con la normativa vigente, revela la necesidad de una reflexión jurídica profunda sobre los límites y posibilidades del derecho de autor en el contexto de la inteligencia artificial.</w:t>
      </w:r>
    </w:p>
    <w:p w14:paraId="230C0435" w14:textId="77777777" w:rsidR="00621A87" w:rsidRPr="007639A5" w:rsidRDefault="00621A87" w:rsidP="000C7D16">
      <w:pPr>
        <w:ind w:firstLine="720"/>
        <w:jc w:val="left"/>
      </w:pPr>
    </w:p>
    <w:p w14:paraId="1F0A1E34" w14:textId="77777777" w:rsidR="00621A87" w:rsidRPr="007639A5" w:rsidRDefault="00621A87" w:rsidP="000C7D16">
      <w:pPr>
        <w:ind w:firstLine="720"/>
        <w:jc w:val="left"/>
      </w:pPr>
      <w:r w:rsidRPr="007639A5">
        <w:lastRenderedPageBreak/>
        <w:t>En el ámbito internacional, si bien no existen tratados que reconozcan expresamente a la IA como sujeto de derechos de autor, sí se han dado debates en organismos como la Organización Mundial de la Propiedad Intelectual (OMPI), que ha promovido foros de consulta y documentos de trabajo sobre la relación entre inteligencia artificial y propiedad intelectual. Estos esfuerzos han evidenciado la urgencia de armonizar los marcos normativos frente a los retos que impone la automatización de los procesos creativos. No obstante, el consenso hasta ahora es claro: la IA puede ser una herramienta de creación, pero no un sujeto de derecho.</w:t>
      </w:r>
    </w:p>
    <w:p w14:paraId="6235662A" w14:textId="77777777" w:rsidR="00621A87" w:rsidRPr="007639A5" w:rsidRDefault="00621A87" w:rsidP="000C7D16">
      <w:pPr>
        <w:ind w:firstLine="720"/>
        <w:jc w:val="left"/>
      </w:pPr>
    </w:p>
    <w:p w14:paraId="359D38B8" w14:textId="77777777" w:rsidR="00621A87" w:rsidRPr="007639A5" w:rsidRDefault="00621A87" w:rsidP="000C7D16">
      <w:pPr>
        <w:ind w:firstLine="720"/>
        <w:jc w:val="left"/>
      </w:pPr>
      <w:r w:rsidRPr="007639A5">
        <w:t>A nivel doctrinal, autores como Gervais (2019) han planteado que el derecho de autor debe reconfigurarse para responder a la creación algorítmica, sin perder de vista su función esencial de proteger la dignidad y la identidad del creador humano. Por su parte, académicos como Martínez y Delgado (2022) sugieren que la regulación futura podría distinguir entre obras asistidas por IA —donde la titularidad seguiría recayendo en el humano— y obras autónomas de IA —para las cuales sería necesario diseñar un régimen jurídico especial que reconozca la contribución tecnológica sin otorgar personalidad legal al sistema.</w:t>
      </w:r>
    </w:p>
    <w:p w14:paraId="6B95AE0D" w14:textId="77777777" w:rsidR="00621A87" w:rsidRPr="007639A5" w:rsidRDefault="00621A87" w:rsidP="000C7D16">
      <w:pPr>
        <w:ind w:firstLine="720"/>
        <w:jc w:val="left"/>
      </w:pPr>
    </w:p>
    <w:p w14:paraId="297D5E6D" w14:textId="642B3346" w:rsidR="00621A87" w:rsidRDefault="00621A87" w:rsidP="000C7D16">
      <w:pPr>
        <w:tabs>
          <w:tab w:val="left" w:pos="1537"/>
        </w:tabs>
        <w:ind w:firstLine="720"/>
        <w:jc w:val="left"/>
      </w:pPr>
      <w:r w:rsidRPr="007639A5">
        <w:t xml:space="preserve">Es por todo ello </w:t>
      </w:r>
      <w:r w:rsidR="006F0035" w:rsidRPr="007639A5">
        <w:t>que, el</w:t>
      </w:r>
      <w:r w:rsidRPr="007639A5">
        <w:t xml:space="preserve"> marco legal colombiano actual no permite reconocer a la inteligencia artificial como autora de obras intelectuales ni como titular de derechos morales de autor. Esta situación, aunque acorde con los fundamentos jurídicos tradicionales, plantea un vacío normativo frente al crecimiento exponencial de las tecnologías generativas. De allí que se vuelva urgente fomentar una discusión jurídica abierta y multidisciplinaria que, sin desvirtuar la esencia del derecho de autor, permita responder con rigor, justicia y previsión a los desafíos del siglo XXI.</w:t>
      </w:r>
    </w:p>
    <w:p w14:paraId="3AD15A96" w14:textId="1E675A51" w:rsidR="00621A87" w:rsidRDefault="00621A87" w:rsidP="000C7D16">
      <w:pPr>
        <w:pStyle w:val="Ttulo1"/>
        <w:ind w:firstLine="720"/>
      </w:pPr>
      <w:bookmarkStart w:id="72" w:name="_Toc212198580"/>
      <w:r w:rsidRPr="00621A87">
        <w:lastRenderedPageBreak/>
        <w:t>CAP</w:t>
      </w:r>
      <w:r w:rsidR="006F0035">
        <w:t>Í</w:t>
      </w:r>
      <w:r w:rsidRPr="00621A87">
        <w:t>TULO III.</w:t>
      </w:r>
      <w:bookmarkEnd w:id="72"/>
    </w:p>
    <w:p w14:paraId="55A26820" w14:textId="7C13AF63" w:rsidR="00621A87" w:rsidRPr="00B4727F" w:rsidRDefault="004758AB" w:rsidP="000C7D16">
      <w:pPr>
        <w:pStyle w:val="Ttulo1"/>
        <w:numPr>
          <w:ilvl w:val="0"/>
          <w:numId w:val="4"/>
        </w:numPr>
        <w:ind w:firstLine="720"/>
        <w:jc w:val="left"/>
      </w:pPr>
      <w:bookmarkStart w:id="73" w:name="_Toc212198581"/>
      <w:r w:rsidRPr="00B4727F">
        <w:t>Análisis Del Derecho Comparado Frente A La Autoría De La Inteligencia Artificial</w:t>
      </w:r>
      <w:bookmarkEnd w:id="73"/>
      <w:r w:rsidR="00621A87" w:rsidRPr="00B4727F">
        <w:br/>
      </w:r>
    </w:p>
    <w:p w14:paraId="52817841" w14:textId="77777777" w:rsidR="00621A87" w:rsidRDefault="00621A87" w:rsidP="000C7D16">
      <w:pPr>
        <w:ind w:firstLine="720"/>
        <w:jc w:val="left"/>
      </w:pPr>
      <w:r>
        <w:t>El análisis comparado del derecho de autor en relación con la inteligencia artificial (IA) constituye una herramienta esencial para identificar tendencias, desafíos y posibles soluciones frente al debate sobre la autoría de las creaciones generadas por sistemas automatizados. En un mundo globalizado e interconectado, el fenómeno de la IA no reconoce fronteras jurídicas, lo cual exige observar cómo distintos países han respondido —o han intentado responder— a la disrupción que representa la creatividad no humana dentro de los marcos normativos de propiedad intelectual.</w:t>
      </w:r>
    </w:p>
    <w:p w14:paraId="4BEF2D47" w14:textId="77777777" w:rsidR="00621A87" w:rsidRDefault="00621A87" w:rsidP="000C7D16">
      <w:pPr>
        <w:ind w:firstLine="720"/>
        <w:jc w:val="left"/>
      </w:pPr>
    </w:p>
    <w:p w14:paraId="31A8EA90" w14:textId="77777777" w:rsidR="00621A87" w:rsidRDefault="00621A87" w:rsidP="000C7D16">
      <w:pPr>
        <w:ind w:firstLine="720"/>
        <w:jc w:val="left"/>
      </w:pPr>
      <w:r>
        <w:t>En general, los sistemas jurídicos de tradición anglosajona y continental coinciden en el principio de que el autor es una persona natural. No obstante, en los últimos años, algunos ordenamientos han desarrollado enfoques diversos frente a la posibilidad de proteger obras generadas por IA. En este sentido, el Reino Unido ha sido uno de los primeros países en adoptar una postura explícita. La Copyright, Designs and Patents Act de 1988 establece en su sección 9(3) que “en el caso de una obra generada por computadora, el autor será la persona por quien se han hecho los arreglos necesarios para la creación de la obra”. Esta disposición reconoce, de manera indirecta, que una obra puede ser generada sin intervención creativa directa de un humano, pero limita la titularidad a quienes han intervenido funcionalmente en el proceso (CDPA, 1988).</w:t>
      </w:r>
    </w:p>
    <w:p w14:paraId="383B7420" w14:textId="77777777" w:rsidR="00621A87" w:rsidRDefault="00621A87" w:rsidP="000C7D16">
      <w:pPr>
        <w:ind w:firstLine="720"/>
        <w:jc w:val="left"/>
      </w:pPr>
    </w:p>
    <w:p w14:paraId="5BE2B2FC" w14:textId="77777777" w:rsidR="00621A87" w:rsidRDefault="00621A87" w:rsidP="000C7D16">
      <w:pPr>
        <w:ind w:firstLine="720"/>
        <w:jc w:val="left"/>
      </w:pPr>
      <w:r>
        <w:lastRenderedPageBreak/>
        <w:t>Este enfoque pragmático ha sido replicado por otras jurisdicciones, como Irlanda, Nueva Zelanda y Australia, en donde también se reconoce la posibilidad de protección de obras creadas por sistemas informáticos, siempre y cuando exista una figura humana responsable del diseño, programación o uso de la herramienta generadora. En estos casos, se mantiene el paradigma humanista del derecho de autor, pero se flexibiliza su aplicación frente a nuevas tecnologías. No obstante, en ninguno de estos países se ha llegado a reconocer a la IA como autora propiamente dicha, ni mucho menos como sujeto de derechos morales.</w:t>
      </w:r>
    </w:p>
    <w:p w14:paraId="22F952B4" w14:textId="77777777" w:rsidR="00621A87" w:rsidRDefault="00621A87" w:rsidP="000C7D16">
      <w:pPr>
        <w:ind w:firstLine="720"/>
        <w:jc w:val="left"/>
      </w:pPr>
    </w:p>
    <w:p w14:paraId="51E67F1C" w14:textId="77777777" w:rsidR="00621A87" w:rsidRDefault="00621A87" w:rsidP="000C7D16">
      <w:pPr>
        <w:ind w:firstLine="720"/>
        <w:jc w:val="left"/>
      </w:pPr>
      <w:r>
        <w:t>En contraste, Estados Unidos se ha mantenido más conservador en este aspecto. La Oficina de Derechos de Autor ha sido clara en afirmar que sólo las obras creadas por seres humanos pueden ser registradas como protegidas por copyright. Esta postura ha sido reiterada en casos recientes, como el de Stephen Thaler v. Shira Perlmutter (2023), donde se negó el registro de una obra generada por la IA “Creativity Machine”, argumentando que la autoría requiere de intervención humana creativa y consciente. Este criterio también fue sostenido en 2022 por la misma Oficina al rechazar el registro de una imagen generada por IA, en la que no se acreditó participación humana en su creación original (U.S. Copyright Office, 2022). De esta forma, el sistema norteamericano mantiene una visión tradicionalista, centrada en la individualidad del autor humano como eje del derecho de autor.</w:t>
      </w:r>
    </w:p>
    <w:p w14:paraId="12A72619" w14:textId="77777777" w:rsidR="00621A87" w:rsidRDefault="00621A87" w:rsidP="000C7D16">
      <w:pPr>
        <w:ind w:firstLine="720"/>
        <w:jc w:val="left"/>
      </w:pPr>
    </w:p>
    <w:p w14:paraId="316D4727" w14:textId="77777777" w:rsidR="00621A87" w:rsidRDefault="00621A87" w:rsidP="000C7D16">
      <w:pPr>
        <w:ind w:firstLine="720"/>
        <w:jc w:val="left"/>
      </w:pPr>
      <w:r>
        <w:t xml:space="preserve">En el continente asiático, Japón ha optado por una aproximación intermedia. Su legislación distingue entre obras generadas completamente por IA —las cuales no son protegidas como obras de autoría— y aquellas en las que existe intervención o supervisión humana, que sí pueden ser registradas y protegidas. Corea del Sur, por su parte, ha promovido discusiones legislativas para crear un régimen especial de propiedad intelectual </w:t>
      </w:r>
      <w:r>
        <w:lastRenderedPageBreak/>
        <w:t>sobre creaciones algorítmicas, aunque aún no se ha consolidado un modelo definitivo (WIPO, 2023). En ambos casos, se evidencia una preocupación por adaptar el derecho a los avances tecnológicos, sin renunciar a los principios fundamentales de la teoría de los derechos de autor.</w:t>
      </w:r>
    </w:p>
    <w:p w14:paraId="484F743D" w14:textId="77777777" w:rsidR="00621A87" w:rsidRDefault="00621A87" w:rsidP="000C7D16">
      <w:pPr>
        <w:ind w:firstLine="720"/>
        <w:jc w:val="left"/>
      </w:pPr>
    </w:p>
    <w:p w14:paraId="2B2B3688" w14:textId="77777777" w:rsidR="00621A87" w:rsidRDefault="00621A87" w:rsidP="000C7D16">
      <w:pPr>
        <w:ind w:firstLine="720"/>
        <w:jc w:val="left"/>
      </w:pPr>
      <w:r>
        <w:t>En América Latina, la discusión aún es incipiente, aunque se han realizado algunos esfuerzos académicos y legislativos para abordar la problemática. En Argentina, por ejemplo, la Ley 11.723 no contempla expresamente la posibilidad de una autoría no humana, pero existe un debate doctrinal creciente sobre la necesidad de reformar el sistema en vista del avance de las tecnologías generativas. En México, la Ley Federal del Derecho de Autor mantiene una postura clásica al definir al autor como persona física, aunque en la práctica se han registrado obras con intervención parcial de herramientas de IA, lo cual ha abierto espacios grises en la interpretación legal (Martínez &amp; Delgado, 2022). En Brasil, el Supremo Tribunal Federal ha impulsado debates sobre derechos digitales y protección de datos en contextos de automatización, aunque aún no existe una legislación específica sobre autoría de IA.</w:t>
      </w:r>
    </w:p>
    <w:p w14:paraId="33D7C83D" w14:textId="77777777" w:rsidR="00621A87" w:rsidRDefault="00621A87" w:rsidP="000C7D16">
      <w:pPr>
        <w:ind w:firstLine="720"/>
        <w:jc w:val="left"/>
      </w:pPr>
    </w:p>
    <w:p w14:paraId="782994EA" w14:textId="77777777" w:rsidR="00621A87" w:rsidRDefault="00621A87" w:rsidP="000C7D16">
      <w:pPr>
        <w:ind w:firstLine="720"/>
        <w:jc w:val="left"/>
      </w:pPr>
      <w:r>
        <w:t xml:space="preserve">Colombia, por su parte, mantiene una normativa centrada en el reconocimiento de la persona natural como titular de los derechos morales y patrimoniales de autor, conforme a lo establecido en la Ley 23 de 1982 y la Decisión Andina 351 de 1993. En este marco, no existe disposición alguna que contemple expresamente la posibilidad de atribuir autoría a entidades no humanas. La Dirección Nacional de Derecho de Autor ha emitido criterios orientadores que reafirman la necesidad de una intervención humana para el reconocimiento de la obra, y hasta el momento no ha admitido registros de obras generadas íntegramente por IA. Esta </w:t>
      </w:r>
      <w:r>
        <w:lastRenderedPageBreak/>
        <w:t>posición, aunque coherente con la tradición civilista, revela una falta de respuesta normativa frente a un fenómeno que ya tiene impacto en el ámbito cultural, artístico y científico.</w:t>
      </w:r>
    </w:p>
    <w:p w14:paraId="6E42BD28" w14:textId="77777777" w:rsidR="00621A87" w:rsidRDefault="00621A87" w:rsidP="000C7D16">
      <w:pPr>
        <w:ind w:firstLine="720"/>
        <w:jc w:val="left"/>
      </w:pPr>
    </w:p>
    <w:p w14:paraId="115F93CE" w14:textId="77777777" w:rsidR="00621A87" w:rsidRDefault="00621A87" w:rsidP="000C7D16">
      <w:pPr>
        <w:ind w:firstLine="720"/>
        <w:jc w:val="left"/>
      </w:pPr>
      <w:r>
        <w:t>El derecho comparado también permite identificar algunas tendencias emergentes que podrían orientar futuros desarrollos normativos. En primer lugar, existe un consenso creciente en torno a la necesidad de distinguir entre creación asistida por IA y creación autónoma por IA. Mientras la primera aún permite atribuir derechos a los seres humanos que intervienen en el proceso, la segunda plantea un vacío que algunos ordenamientos están empezando a abordar mediante figuras como la atribución contractual o la responsabilidad funcional. En segundo lugar, se observa una resistencia generalizada a reconocer derechos morales a la IA, incluso en los sistemas más abiertos a su participación como generadora de contenido. Esta negativa se basa en la premisa de que los derechos morales se derivan de la personalidad, la identidad y la dignidad humana, y no pueden ser trasladados a entes carentes de subjetividad, conciencia o experiencia estética.</w:t>
      </w:r>
    </w:p>
    <w:p w14:paraId="1AB60B72" w14:textId="77777777" w:rsidR="00621A87" w:rsidRDefault="00621A87" w:rsidP="000C7D16">
      <w:pPr>
        <w:ind w:firstLine="720"/>
        <w:jc w:val="left"/>
      </w:pPr>
    </w:p>
    <w:p w14:paraId="54E1E470" w14:textId="77777777" w:rsidR="00621A87" w:rsidRDefault="00621A87" w:rsidP="000C7D16">
      <w:pPr>
        <w:ind w:firstLine="720"/>
        <w:jc w:val="left"/>
      </w:pPr>
      <w:r>
        <w:t>Un tercer punto común en varios países es el reconocimiento de la necesidad de actualización legal. Tanto en foros académicos como en organismos internacionales, se ha propuesto la creación de marcos normativos flexibles que permitan la protección de las creaciones generadas por IA sin comprometer los principios fundamentales del derecho de autor. Por ejemplo, la Organización Mundial de la Propiedad Intelectual (OMPI) ha promovido espacios de consulta y documentos de trabajo sobre “Intellectual Property and AI”, en los que se recogen buenas prácticas y recomendaciones de políticas públicas para afrontar estos desafíos (WIPO, 2023).</w:t>
      </w:r>
    </w:p>
    <w:p w14:paraId="79057639" w14:textId="77777777" w:rsidR="00621A87" w:rsidRDefault="00621A87" w:rsidP="000C7D16">
      <w:pPr>
        <w:ind w:firstLine="720"/>
        <w:jc w:val="left"/>
      </w:pPr>
    </w:p>
    <w:p w14:paraId="61956B3B" w14:textId="77777777" w:rsidR="00621A87" w:rsidRDefault="00621A87" w:rsidP="000C7D16">
      <w:pPr>
        <w:ind w:firstLine="720"/>
        <w:jc w:val="left"/>
      </w:pPr>
      <w:r>
        <w:lastRenderedPageBreak/>
        <w:t>En suma, el análisis comparado demuestra que no existe una única forma de abordar la autoría de la IA en el derecho de autor. Los países adoptan posiciones que oscilan entre el rechazo tajante y la aceptación condicionada, pasando por modelos híbridos que intentan compatibilizar los avances tecnológicos con los valores tradicionales del derecho. Esta diversidad normativa refleja las tensiones propias de un proceso de transformación jurídica que apenas comienza, pero que exigirá respuestas claras, progresivas y humanamente responsables.</w:t>
      </w:r>
    </w:p>
    <w:p w14:paraId="3C3FA04F" w14:textId="77777777" w:rsidR="00621A87" w:rsidRDefault="00621A87" w:rsidP="000C7D16">
      <w:pPr>
        <w:ind w:firstLine="720"/>
        <w:jc w:val="left"/>
      </w:pPr>
    </w:p>
    <w:p w14:paraId="6FF5C36C" w14:textId="77777777" w:rsidR="00621A87" w:rsidRDefault="00621A87" w:rsidP="000C7D16">
      <w:pPr>
        <w:ind w:firstLine="720"/>
        <w:jc w:val="left"/>
      </w:pPr>
      <w:r>
        <w:t>Para Colombia, la experiencia comparada ofrece insumos valiosos. Por un lado, permite advertir los riesgos de permanecer inmóvil ante una realidad tecnológica que ya impacta la producción intelectual. Por otro, muestra que es posible construir soluciones jurídicas que reconozcan la intervención de la IA sin ceder al fetichismo tecnológico ni perder de vista el rol central del ser humano como sujeto de derecho. En ese sentido, un enfoque prudente pero innovador podría consistir en diseñar un régimen especial para obras generadas con asistencia de IA, en el que se reconozcan los derechos patrimoniales a los desarrolladores o usuarios, manteniendo la reserva de los derechos morales exclusivamente a las personas naturales. Este modelo permitiría salvaguardar la dignidad de la autoría humana, al tiempo que se adapta a las nuevas formas de creación que emergen en la era digital.</w:t>
      </w:r>
    </w:p>
    <w:p w14:paraId="42570670" w14:textId="77777777" w:rsidR="00621A87" w:rsidRDefault="00621A87" w:rsidP="000C7D16">
      <w:pPr>
        <w:ind w:firstLine="720"/>
        <w:jc w:val="left"/>
      </w:pPr>
    </w:p>
    <w:p w14:paraId="75E9D095" w14:textId="1F9EC870" w:rsidR="00621A87" w:rsidRDefault="00621A87" w:rsidP="000C7D16">
      <w:pPr>
        <w:ind w:firstLine="720"/>
        <w:jc w:val="left"/>
      </w:pPr>
      <w:r>
        <w:t xml:space="preserve">Así, el derecho comparado no solo enriquece la comprensión de los desafíos jurídicos que plantea la inteligencia artificial, sino que también ilumina posibles caminos para construir un marco normativo más inclusivo, actualizado y respetuoso de los valores fundamentales. La autoría en la era de la IA no debe entenderse como una amenaza, sino </w:t>
      </w:r>
      <w:r>
        <w:lastRenderedPageBreak/>
        <w:t>como una oportunidad para reimaginar el derecho desde una perspectiva plural, interdisciplinaria y centrada en la justicia cultural.</w:t>
      </w:r>
    </w:p>
    <w:p w14:paraId="395729EB" w14:textId="77777777" w:rsidR="00621A87" w:rsidRDefault="00621A87" w:rsidP="000C7D16">
      <w:pPr>
        <w:ind w:firstLine="720"/>
        <w:jc w:val="left"/>
      </w:pPr>
    </w:p>
    <w:p w14:paraId="10CB8990" w14:textId="77777777" w:rsidR="00621A87" w:rsidRDefault="00621A87" w:rsidP="000C7D16">
      <w:pPr>
        <w:ind w:firstLine="720"/>
        <w:jc w:val="left"/>
      </w:pPr>
    </w:p>
    <w:p w14:paraId="3ABA34EC" w14:textId="77777777" w:rsidR="00621A87" w:rsidRDefault="00621A87" w:rsidP="000C7D16">
      <w:pPr>
        <w:ind w:firstLine="720"/>
        <w:jc w:val="left"/>
      </w:pPr>
    </w:p>
    <w:p w14:paraId="042E2AAA" w14:textId="77777777" w:rsidR="00621A87" w:rsidRDefault="00621A87" w:rsidP="000C7D16">
      <w:pPr>
        <w:ind w:firstLine="720"/>
        <w:jc w:val="left"/>
      </w:pPr>
    </w:p>
    <w:p w14:paraId="56AC596A" w14:textId="77777777" w:rsidR="00621A87" w:rsidRDefault="00621A87" w:rsidP="000C7D16">
      <w:pPr>
        <w:ind w:firstLine="720"/>
        <w:jc w:val="left"/>
      </w:pPr>
    </w:p>
    <w:p w14:paraId="6D2B35F7" w14:textId="77777777" w:rsidR="00621A87" w:rsidRDefault="00621A87" w:rsidP="000C7D16">
      <w:pPr>
        <w:ind w:firstLine="720"/>
        <w:jc w:val="left"/>
      </w:pPr>
    </w:p>
    <w:p w14:paraId="0C4C4B15" w14:textId="77777777" w:rsidR="00621A87" w:rsidRDefault="00621A87" w:rsidP="000C7D16">
      <w:pPr>
        <w:ind w:firstLine="720"/>
        <w:jc w:val="left"/>
      </w:pPr>
    </w:p>
    <w:p w14:paraId="390F83D6" w14:textId="77777777" w:rsidR="00621A87" w:rsidRDefault="00621A87" w:rsidP="000C7D16">
      <w:pPr>
        <w:ind w:firstLine="720"/>
        <w:jc w:val="left"/>
      </w:pPr>
    </w:p>
    <w:p w14:paraId="22BA059F" w14:textId="77777777" w:rsidR="00621A87" w:rsidRDefault="00621A87" w:rsidP="000C7D16">
      <w:pPr>
        <w:ind w:firstLine="720"/>
        <w:jc w:val="left"/>
      </w:pPr>
    </w:p>
    <w:p w14:paraId="3CDE1763" w14:textId="77777777" w:rsidR="00621A87" w:rsidRDefault="00621A87" w:rsidP="000C7D16">
      <w:pPr>
        <w:ind w:firstLine="720"/>
        <w:jc w:val="left"/>
      </w:pPr>
    </w:p>
    <w:p w14:paraId="79338227" w14:textId="77777777" w:rsidR="00621A87" w:rsidRDefault="00621A87" w:rsidP="000C7D16">
      <w:pPr>
        <w:ind w:firstLine="720"/>
        <w:jc w:val="left"/>
      </w:pPr>
    </w:p>
    <w:p w14:paraId="6B5A7916" w14:textId="77777777" w:rsidR="00621A87" w:rsidRDefault="00621A87" w:rsidP="000C7D16">
      <w:pPr>
        <w:ind w:firstLine="720"/>
        <w:jc w:val="left"/>
      </w:pPr>
    </w:p>
    <w:p w14:paraId="36279E0A" w14:textId="77777777" w:rsidR="00621A87" w:rsidRDefault="00621A87" w:rsidP="000C7D16">
      <w:pPr>
        <w:ind w:firstLine="720"/>
        <w:jc w:val="left"/>
      </w:pPr>
    </w:p>
    <w:p w14:paraId="3321E69C" w14:textId="77777777" w:rsidR="00621A87" w:rsidRDefault="00621A87" w:rsidP="000C7D16">
      <w:pPr>
        <w:ind w:firstLine="720"/>
        <w:jc w:val="left"/>
      </w:pPr>
    </w:p>
    <w:p w14:paraId="1D6845BD" w14:textId="77777777" w:rsidR="00621A87" w:rsidRDefault="00621A87" w:rsidP="000C7D16">
      <w:pPr>
        <w:ind w:firstLine="720"/>
        <w:jc w:val="left"/>
      </w:pPr>
    </w:p>
    <w:p w14:paraId="20A31DBD" w14:textId="77777777" w:rsidR="00621A87" w:rsidRDefault="00621A87" w:rsidP="000C7D16">
      <w:pPr>
        <w:ind w:firstLine="720"/>
        <w:jc w:val="left"/>
      </w:pPr>
    </w:p>
    <w:p w14:paraId="3FBC9EDC" w14:textId="77777777" w:rsidR="00621A87" w:rsidRDefault="00621A87" w:rsidP="000C7D16">
      <w:pPr>
        <w:ind w:firstLine="720"/>
        <w:jc w:val="left"/>
      </w:pPr>
    </w:p>
    <w:p w14:paraId="76E35661" w14:textId="77777777" w:rsidR="00621A87" w:rsidRDefault="00621A87" w:rsidP="000C7D16">
      <w:pPr>
        <w:ind w:firstLine="720"/>
        <w:jc w:val="left"/>
      </w:pPr>
    </w:p>
    <w:p w14:paraId="61F92F85" w14:textId="7E009975" w:rsidR="00621A87" w:rsidRDefault="00621A87" w:rsidP="000C7D16">
      <w:pPr>
        <w:pStyle w:val="Ttulo1"/>
        <w:ind w:firstLine="720"/>
      </w:pPr>
      <w:bookmarkStart w:id="74" w:name="_Toc212198582"/>
      <w:r w:rsidRPr="00621A87">
        <w:lastRenderedPageBreak/>
        <w:t>CAPÍTULO IV.</w:t>
      </w:r>
      <w:bookmarkEnd w:id="74"/>
    </w:p>
    <w:p w14:paraId="1BC0BC5D" w14:textId="157C709F" w:rsidR="00621A87" w:rsidRPr="00621A87" w:rsidRDefault="00621A87" w:rsidP="000C7D16">
      <w:pPr>
        <w:pStyle w:val="Ttulo1"/>
        <w:numPr>
          <w:ilvl w:val="0"/>
          <w:numId w:val="4"/>
        </w:numPr>
        <w:ind w:firstLine="720"/>
        <w:jc w:val="left"/>
      </w:pPr>
      <w:bookmarkStart w:id="75" w:name="_Toc212198583"/>
      <w:r w:rsidRPr="00621A87">
        <w:t>Recomendaciones</w:t>
      </w:r>
      <w:bookmarkEnd w:id="75"/>
    </w:p>
    <w:p w14:paraId="46C2C81A" w14:textId="4896F51B" w:rsidR="00621A87" w:rsidRDefault="00621A87" w:rsidP="000C7D16">
      <w:pPr>
        <w:ind w:firstLine="720"/>
        <w:jc w:val="left"/>
      </w:pPr>
      <w:r>
        <w:t>Proponer desde una perspectiva crítica y jurídica posibles escenarios o lineamientos para la inclusión de la inteligencia artificial como sujeto de protección moral en el derecho de autor colombiano se identificaron tres posibles escenarios de evolución normativa en Colombia:</w:t>
      </w:r>
    </w:p>
    <w:p w14:paraId="39835E25" w14:textId="77777777" w:rsidR="00621A87" w:rsidRDefault="00621A87" w:rsidP="000C7D16">
      <w:pPr>
        <w:ind w:firstLine="720"/>
        <w:jc w:val="left"/>
      </w:pPr>
    </w:p>
    <w:p w14:paraId="7FBF7CF7" w14:textId="493012FB" w:rsidR="00621A87" w:rsidRDefault="00621A87" w:rsidP="000C7D16">
      <w:pPr>
        <w:ind w:firstLine="720"/>
        <w:jc w:val="left"/>
      </w:pPr>
      <w:r>
        <w:t xml:space="preserve">Escenario 1: Mantenimiento del paradigma actual. En este </w:t>
      </w:r>
      <w:r w:rsidR="005D1A59">
        <w:t>escenario</w:t>
      </w:r>
      <w:r>
        <w:t>, se preserva la autoría exclusivamente humana, negando cualquier forma de reconocimiento a la IA. Aunque esta postura garantiza la protección de los valores tradicionales del derecho moral, resulta insuficiente frente a la realidad tecnológica y deja sin regulación un creciente número de creaciones.</w:t>
      </w:r>
    </w:p>
    <w:p w14:paraId="702A1387" w14:textId="77777777" w:rsidR="00621A87" w:rsidRDefault="00621A87" w:rsidP="000C7D16">
      <w:pPr>
        <w:ind w:firstLine="720"/>
        <w:jc w:val="left"/>
      </w:pPr>
    </w:p>
    <w:p w14:paraId="193C0F5E" w14:textId="77777777" w:rsidR="00621A87" w:rsidRDefault="00621A87" w:rsidP="000C7D16">
      <w:pPr>
        <w:ind w:firstLine="720"/>
        <w:jc w:val="left"/>
      </w:pPr>
      <w:r>
        <w:t>Escenario 2: Modelo funcional o híbrido. Inspirado en el Reino Unido y Japón, este modelo propone atribuir los derechos patrimoniales a los desarrolladores o usuarios de las IAs, manteniendo los derechos morales exclusivamente para personas naturales. Este enfoque permite salvaguardar la dignidad autoral, sin excluir las obras generadas por sistemas automáticos del sistema de propiedad intelectual.</w:t>
      </w:r>
    </w:p>
    <w:p w14:paraId="30263D3A" w14:textId="77777777" w:rsidR="00621A87" w:rsidRDefault="00621A87" w:rsidP="000C7D16">
      <w:pPr>
        <w:ind w:firstLine="720"/>
        <w:jc w:val="left"/>
      </w:pPr>
    </w:p>
    <w:p w14:paraId="460796C3" w14:textId="77777777" w:rsidR="00621A87" w:rsidRDefault="00621A87" w:rsidP="000C7D16">
      <w:pPr>
        <w:ind w:firstLine="720"/>
        <w:jc w:val="left"/>
      </w:pPr>
      <w:r>
        <w:t xml:space="preserve">Escenario 3: Reconocimiento parcial de la IA como sujeto limitado. Este modelo más innovador implicaría crear una nueva categoría jurídica para la IA, con derechos regulados por una figura tutelar (como el desarrollador o una persona jurídica). Se trataría de una </w:t>
      </w:r>
      <w:r>
        <w:lastRenderedPageBreak/>
        <w:t>personalidad jurídica instrumental, sin derechos morales plenos, pero con capacidad para figurar como co-creadora en determinados contextos contractuales o institucionales.</w:t>
      </w:r>
    </w:p>
    <w:p w14:paraId="2C2F95A0" w14:textId="77777777" w:rsidR="00621A87" w:rsidRDefault="00621A87" w:rsidP="000C7D16">
      <w:pPr>
        <w:ind w:firstLine="720"/>
        <w:jc w:val="left"/>
      </w:pPr>
    </w:p>
    <w:p w14:paraId="388BEC59" w14:textId="77777777" w:rsidR="00621A87" w:rsidRDefault="00621A87" w:rsidP="000C7D16">
      <w:pPr>
        <w:ind w:firstLine="720"/>
        <w:jc w:val="left"/>
      </w:pPr>
      <w:r>
        <w:t>De estos escenarios, el segundo se perfila como el más viable para el contexto colombiano, ya que permite responder al avance de la inteligencia artificial sin sacrificar los fundamentos filosóficos del derecho de autor. Como lo señalan autores como Gervais (2019) y Ginsburg (2018), el derecho debe evolucionar de manera crítica, incorporando soluciones normativas que respeten la creatividad humana y regulen el uso responsable de las nuevas tecnologías.</w:t>
      </w:r>
    </w:p>
    <w:p w14:paraId="601B5221" w14:textId="77777777" w:rsidR="00621A87" w:rsidRDefault="00621A87" w:rsidP="000C7D16">
      <w:pPr>
        <w:ind w:firstLine="720"/>
        <w:jc w:val="left"/>
      </w:pPr>
    </w:p>
    <w:p w14:paraId="4B6604C1" w14:textId="77777777" w:rsidR="00621A87" w:rsidRDefault="00621A87" w:rsidP="000C7D16">
      <w:pPr>
        <w:ind w:firstLine="720"/>
        <w:jc w:val="left"/>
      </w:pPr>
    </w:p>
    <w:p w14:paraId="5089F153" w14:textId="77777777" w:rsidR="005D1A59" w:rsidRDefault="005D1A59" w:rsidP="000C7D16">
      <w:pPr>
        <w:ind w:firstLine="720"/>
        <w:jc w:val="left"/>
      </w:pPr>
    </w:p>
    <w:p w14:paraId="14FB1F47" w14:textId="77777777" w:rsidR="005D1A59" w:rsidRDefault="005D1A59" w:rsidP="000C7D16">
      <w:pPr>
        <w:ind w:firstLine="720"/>
        <w:jc w:val="left"/>
      </w:pPr>
    </w:p>
    <w:p w14:paraId="692B3F01" w14:textId="77777777" w:rsidR="005D1A59" w:rsidRDefault="005D1A59" w:rsidP="000C7D16">
      <w:pPr>
        <w:ind w:firstLine="720"/>
        <w:jc w:val="left"/>
      </w:pPr>
    </w:p>
    <w:p w14:paraId="6155DBB8" w14:textId="77777777" w:rsidR="005D1A59" w:rsidRDefault="005D1A59" w:rsidP="000C7D16">
      <w:pPr>
        <w:ind w:firstLine="720"/>
        <w:jc w:val="left"/>
      </w:pPr>
    </w:p>
    <w:p w14:paraId="2F911C3E" w14:textId="77777777" w:rsidR="005D1A59" w:rsidRDefault="005D1A59" w:rsidP="000C7D16">
      <w:pPr>
        <w:ind w:firstLine="720"/>
        <w:jc w:val="left"/>
      </w:pPr>
    </w:p>
    <w:p w14:paraId="1A7A8D10" w14:textId="77777777" w:rsidR="005D1A59" w:rsidRDefault="005D1A59" w:rsidP="000C7D16">
      <w:pPr>
        <w:ind w:firstLine="720"/>
        <w:jc w:val="left"/>
      </w:pPr>
    </w:p>
    <w:p w14:paraId="268A1C50" w14:textId="77777777" w:rsidR="005D1A59" w:rsidRDefault="005D1A59" w:rsidP="000C7D16">
      <w:pPr>
        <w:ind w:firstLine="720"/>
        <w:jc w:val="left"/>
      </w:pPr>
    </w:p>
    <w:p w14:paraId="3D4689EC" w14:textId="77777777" w:rsidR="005D1A59" w:rsidRDefault="005D1A59" w:rsidP="000C7D16">
      <w:pPr>
        <w:ind w:firstLine="720"/>
        <w:jc w:val="left"/>
      </w:pPr>
    </w:p>
    <w:p w14:paraId="09716F6D" w14:textId="77777777" w:rsidR="005D1A59" w:rsidRDefault="005D1A59" w:rsidP="000C7D16">
      <w:pPr>
        <w:ind w:firstLine="720"/>
        <w:jc w:val="left"/>
      </w:pPr>
    </w:p>
    <w:p w14:paraId="3B8DF240" w14:textId="77777777" w:rsidR="005D1A59" w:rsidRDefault="005D1A59" w:rsidP="000C7D16">
      <w:pPr>
        <w:ind w:firstLine="720"/>
        <w:jc w:val="left"/>
      </w:pPr>
    </w:p>
    <w:p w14:paraId="0399389F" w14:textId="77777777" w:rsidR="005D1A59" w:rsidRDefault="005D1A59" w:rsidP="000C7D16">
      <w:pPr>
        <w:ind w:firstLine="720"/>
        <w:jc w:val="left"/>
      </w:pPr>
    </w:p>
    <w:p w14:paraId="2B9523BB" w14:textId="42D9C12F" w:rsidR="00621A87" w:rsidRDefault="00621A87" w:rsidP="000C7D16">
      <w:pPr>
        <w:pStyle w:val="Ttulo1"/>
        <w:numPr>
          <w:ilvl w:val="1"/>
          <w:numId w:val="4"/>
        </w:numPr>
        <w:ind w:firstLine="720"/>
        <w:jc w:val="left"/>
      </w:pPr>
      <w:bookmarkStart w:id="76" w:name="_Toc212198584"/>
      <w:r>
        <w:lastRenderedPageBreak/>
        <w:t>Conclusiones</w:t>
      </w:r>
      <w:bookmarkEnd w:id="76"/>
    </w:p>
    <w:p w14:paraId="3CA02F02" w14:textId="77777777" w:rsidR="00621A87" w:rsidRDefault="00621A87" w:rsidP="000C7D16">
      <w:pPr>
        <w:ind w:firstLine="720"/>
        <w:jc w:val="left"/>
      </w:pPr>
      <w:r>
        <w:t>Haciendo una mirada retrospectiva del documento y el análisis crítico</w:t>
      </w:r>
      <w:r w:rsidRPr="00D625FB">
        <w:t xml:space="preserve"> la viabilidad jurídica del reconocimiento de la inteligencia artificial como sujeto de derechos morales de autor en el marco colombiano a partir de una revisión normativa y comparativa</w:t>
      </w:r>
      <w:r>
        <w:t xml:space="preserve"> se pueden hacer las siguientes conclusiones: </w:t>
      </w:r>
    </w:p>
    <w:p w14:paraId="68383DAF" w14:textId="2256BC05" w:rsidR="00621A87" w:rsidRDefault="00621A87" w:rsidP="000C7D16">
      <w:pPr>
        <w:ind w:firstLine="720"/>
        <w:jc w:val="left"/>
      </w:pPr>
      <w:r>
        <w:t xml:space="preserve">Con base </w:t>
      </w:r>
      <w:r w:rsidR="00DA2169">
        <w:t>en el</w:t>
      </w:r>
      <w:r>
        <w:t xml:space="preserve"> primer objetivo r</w:t>
      </w:r>
      <w:r w:rsidRPr="00564BF9">
        <w:t>evisar críticamente los conceptos fundamentales en el marco del derecho colombiano</w:t>
      </w:r>
      <w:r>
        <w:t xml:space="preserve">, se puede afirmar que el análisis conceptual dio luces de que el derecho colombiano esta implícitamente vinculado a la condición humana, generando una barrera técnica frente a reconocer jurídicamente esta como sujeto de derecho morales. Todo esto, centrado en la persona natural quien es para la conceptualización la titula de los derechos morales dejando por </w:t>
      </w:r>
      <w:r w:rsidR="007C0EED">
        <w:t>fuera,</w:t>
      </w:r>
      <w:r>
        <w:t xml:space="preserve"> </w:t>
      </w:r>
      <w:r w:rsidR="007C0EED">
        <w:t>e</w:t>
      </w:r>
      <w:r>
        <w:t xml:space="preserve">s decir, se está enfrentando desde una visión antropocéntrica coherente con los principios constitucionales pues no contempla los cambios frente a la inteligencia artificial y la creación intelectual. </w:t>
      </w:r>
    </w:p>
    <w:p w14:paraId="5F7372DE" w14:textId="77777777" w:rsidR="005D1A59" w:rsidRDefault="00621A87" w:rsidP="000C7D16">
      <w:pPr>
        <w:ind w:firstLine="720"/>
        <w:jc w:val="left"/>
      </w:pPr>
      <w:r>
        <w:t>En este sentido, se recomienda actualizar y ampliar el debate teórico – jurídico enfocado a los conceptos de autor en espacios digitales, promoviendo investigaciones donde se examine si jurídicamente es viable y ético, para replantear la figura del autor más allá de la humanidad</w:t>
      </w:r>
      <w:r w:rsidR="005D1A59">
        <w:t xml:space="preserve">. </w:t>
      </w:r>
    </w:p>
    <w:p w14:paraId="25C98CB6" w14:textId="60053E66" w:rsidR="00621A87" w:rsidRDefault="00621A87" w:rsidP="000C7D16">
      <w:pPr>
        <w:ind w:firstLine="720"/>
        <w:jc w:val="left"/>
      </w:pPr>
      <w:r>
        <w:t xml:space="preserve">Con relación al segundo objetivo que es </w:t>
      </w:r>
      <w:r w:rsidRPr="002A522F">
        <w:t>Comparar los enfoques normativos internacionales sobre la autoría y los derechos morales frente a las obras generadas por la inteligencia artificial aportando a la reflexión jurídica</w:t>
      </w:r>
      <w:r>
        <w:t xml:space="preserve">, llevo a comprender la existencia de enfoques flexibles, funcionales como Japón o Reino Unido, los cuales su jurisprudencia la han adaptado Colombia no ha desarrollado aun marcos normativos frente a esta realidad, por tal, frente al panorama jurídico está quedando rezagado. Por todo ello, se recomienda, adaptar </w:t>
      </w:r>
      <w:r>
        <w:lastRenderedPageBreak/>
        <w:t xml:space="preserve">aprendizajes del contexto colombiano, mediante un piloto o lineamientos normativos, </w:t>
      </w:r>
      <w:r w:rsidR="003C08E2">
        <w:t>guías</w:t>
      </w:r>
      <w:r>
        <w:t xml:space="preserve"> jurisprudenciales o interpretativas que sirvan para poder regularlo.  </w:t>
      </w:r>
    </w:p>
    <w:p w14:paraId="4027DE96" w14:textId="77777777" w:rsidR="00621A87" w:rsidRDefault="00621A87" w:rsidP="000C7D16">
      <w:pPr>
        <w:ind w:firstLine="720"/>
        <w:jc w:val="left"/>
      </w:pPr>
      <w:r>
        <w:t xml:space="preserve">Otras recomendaciones, podría ser proyectar mecanismos regulatorios como figuras tutelares o sistemas de atribución funcional, que garanticen la claridad en la titularidad del derecho sobre obras generadas por IA, especialmente en entornos colaborativos. </w:t>
      </w:r>
    </w:p>
    <w:p w14:paraId="5492EA5F" w14:textId="77777777" w:rsidR="00621A87" w:rsidRDefault="00621A87" w:rsidP="000C7D16">
      <w:pPr>
        <w:ind w:firstLine="720"/>
        <w:jc w:val="left"/>
      </w:pPr>
      <w:r>
        <w:t>Adicional a ello, brindar espacios académicos con estos estudios comparados y analizar modelos de otros países que puedan se aplicables en Colombia para proyectar esos lineamientos adaptándolos a las necesidades e intereses locales.</w:t>
      </w:r>
    </w:p>
    <w:p w14:paraId="23361C19" w14:textId="77777777" w:rsidR="00621A87" w:rsidRDefault="00621A87" w:rsidP="000C7D16">
      <w:pPr>
        <w:ind w:firstLine="720"/>
        <w:jc w:val="left"/>
      </w:pPr>
    </w:p>
    <w:p w14:paraId="6DE0BFE6" w14:textId="77777777" w:rsidR="00621A87" w:rsidRDefault="00621A87" w:rsidP="000C7D16">
      <w:pPr>
        <w:ind w:firstLine="720"/>
        <w:jc w:val="left"/>
      </w:pPr>
      <w:r>
        <w:t>Para el tercer objetivo que se planteó p</w:t>
      </w:r>
      <w:r w:rsidRPr="00D625FB">
        <w:t>roponer alternativas jurídicas que permitan una eventual adaptación del derecho de autor en Colombia ante la irrupción de la inteligencia artificial como agente creativo, sin comprometer la protección de la dignidad humana ni la seguridad jurídica del sistema</w:t>
      </w:r>
      <w:r>
        <w:t>, frente a esto se demuestra que es probable construir alternativas jurídicas razonables como el reconocimiento de figuras tutelares, el depósito funcional o modelos de autoría compartida lo que no supondrá una apropiación plena a los derechos de autor de la IA.</w:t>
      </w:r>
    </w:p>
    <w:p w14:paraId="36E95E7E" w14:textId="780C1B01" w:rsidR="004D76B8" w:rsidRDefault="00621A87" w:rsidP="000C7D16">
      <w:pPr>
        <w:ind w:firstLine="720"/>
        <w:jc w:val="left"/>
      </w:pPr>
      <w:r>
        <w:t>Con relación a lo anterior, se propone generar un proceso interinstitucional, donde se trabaje con entidades como Ministerio de cultura, congreso de la república y la dirección de derechos de autor, con el fin de promover espacios de diálogos con el fin de que se diseñe un marco normativo orientado a la regulación progresiva sobre la creación mediante la IA.</w:t>
      </w:r>
      <w:r>
        <w:br/>
        <w:t xml:space="preserve">A demás, poder incluir, programas de formación jurídica sobre derecho digital, ética tecnológica y propiedad intelectual en contextos donde es usado inteligencia artificial, con esto se conseguirá formar profesionales capaces de enfrentar dilemas jurídicos propios del siglo XXI desde una perspectiva innovadora y transformadora. </w:t>
      </w:r>
    </w:p>
    <w:p w14:paraId="50C15023" w14:textId="3344C14D" w:rsidR="004D76B8" w:rsidRDefault="002F635D" w:rsidP="000C7D16">
      <w:pPr>
        <w:pStyle w:val="Ttulo1"/>
        <w:numPr>
          <w:ilvl w:val="0"/>
          <w:numId w:val="4"/>
        </w:numPr>
        <w:ind w:firstLine="720"/>
        <w:jc w:val="left"/>
      </w:pPr>
      <w:bookmarkStart w:id="77" w:name="_Toc212198585"/>
      <w:r>
        <w:lastRenderedPageBreak/>
        <w:t>Referencias</w:t>
      </w:r>
      <w:bookmarkEnd w:id="77"/>
    </w:p>
    <w:p w14:paraId="2C894D15" w14:textId="77777777" w:rsidR="00F21954" w:rsidRPr="00D625FB" w:rsidRDefault="00F21954" w:rsidP="000C7D16">
      <w:pPr>
        <w:ind w:left="709" w:firstLine="720"/>
        <w:jc w:val="left"/>
      </w:pPr>
      <w:r w:rsidRPr="00D625FB">
        <w:t xml:space="preserve">Aguirre, J. Peña, M. y Duarte, S. (2014). La comunidad andina: un paradigma de integración económica en Latinoamérica. Revista Electrónica de Investigación en Ciencias Económicas. Facultad de Ciencias Económicas, UNAN-Managua. Pág. 4. Disponible en: </w:t>
      </w:r>
      <w:hyperlink r:id="rId8">
        <w:r w:rsidRPr="00D625FB">
          <w:rPr>
            <w:color w:val="0000FF"/>
            <w:u w:val="single"/>
          </w:rPr>
          <w:t>https://dialnet.unirioja.es/descarga/articulo/5109429.pdf</w:t>
        </w:r>
      </w:hyperlink>
    </w:p>
    <w:p w14:paraId="2A5EEA9C" w14:textId="77777777" w:rsidR="00F21954" w:rsidRPr="00D625FB" w:rsidRDefault="00F21954" w:rsidP="000C7D16">
      <w:pPr>
        <w:ind w:left="709" w:firstLine="720"/>
        <w:jc w:val="left"/>
      </w:pPr>
      <w:r w:rsidRPr="00D625FB">
        <w:t xml:space="preserve">Ardila, R. (2011). Inteligencia. ¿Qué sabemos y qué nos falta por investigar? </w:t>
      </w:r>
      <w:r w:rsidRPr="00D625FB">
        <w:rPr>
          <w:lang w:val="en-US"/>
        </w:rPr>
        <w:t xml:space="preserve">Rev. acad. colomb. cienc. exact. fis. nat. vol.35 no.134 Bogotá Jan./Mar. 2011. </w:t>
      </w:r>
      <w:r w:rsidRPr="00D625FB">
        <w:t xml:space="preserve">Disponible en: </w:t>
      </w:r>
      <w:hyperlink r:id="rId9">
        <w:r w:rsidRPr="00D625FB">
          <w:rPr>
            <w:color w:val="0000FF"/>
            <w:u w:val="single"/>
          </w:rPr>
          <w:t>http://www.scielo.org.co/scielo.php?script=sci_arttext&amp;pid=S0370-39082011000100009</w:t>
        </w:r>
      </w:hyperlink>
      <w:r w:rsidRPr="00D625FB">
        <w:t xml:space="preserve"> </w:t>
      </w:r>
    </w:p>
    <w:p w14:paraId="165B1D32" w14:textId="77777777" w:rsidR="00F21954" w:rsidRPr="00D625FB" w:rsidRDefault="00F21954" w:rsidP="000C7D16">
      <w:pPr>
        <w:ind w:left="709" w:firstLine="720"/>
        <w:jc w:val="left"/>
      </w:pPr>
      <w:r w:rsidRPr="00D625FB">
        <w:rPr>
          <w:lang w:val="es-CO"/>
        </w:rPr>
        <w:t xml:space="preserve">Barrio, M. (2019). La importancia de la ética en la inteligencia artificial. Transformación Digital. Disponible en: </w:t>
      </w:r>
      <w:hyperlink r:id="rId10" w:history="1">
        <w:r w:rsidRPr="00D625FB">
          <w:rPr>
            <w:rStyle w:val="Hipervnculo"/>
            <w:rFonts w:eastAsiaTheme="majorEastAsia"/>
            <w:lang w:val="es-CO"/>
          </w:rPr>
          <w:t>https://elpais.com/retina/2019/02/25/tendencias/1551089772_654032.html</w:t>
        </w:r>
      </w:hyperlink>
      <w:r w:rsidRPr="00D625FB">
        <w:rPr>
          <w:lang w:val="es-CO"/>
        </w:rPr>
        <w:t xml:space="preserve"> </w:t>
      </w:r>
    </w:p>
    <w:p w14:paraId="407BB552" w14:textId="77777777" w:rsidR="00F21954" w:rsidRPr="00D625FB" w:rsidRDefault="00F21954" w:rsidP="000C7D16">
      <w:pPr>
        <w:ind w:left="709" w:firstLine="720"/>
        <w:jc w:val="left"/>
      </w:pPr>
      <w:r w:rsidRPr="00D625FB">
        <w:t xml:space="preserve">Cancillería de Colombia. (2021). Política exterior de Colombia. Disponible en: </w:t>
      </w:r>
      <w:hyperlink r:id="rId11">
        <w:r w:rsidRPr="00D625FB">
          <w:rPr>
            <w:color w:val="0000FF"/>
            <w:u w:val="single"/>
          </w:rPr>
          <w:t>https://www.cancilleria.gov.co/international</w:t>
        </w:r>
      </w:hyperlink>
      <w:r w:rsidRPr="00D625FB">
        <w:t xml:space="preserve"> </w:t>
      </w:r>
    </w:p>
    <w:p w14:paraId="64E7E06E" w14:textId="77777777" w:rsidR="00F21954" w:rsidRPr="00D625FB" w:rsidRDefault="00F21954" w:rsidP="000C7D16">
      <w:pPr>
        <w:ind w:left="709" w:firstLine="720"/>
        <w:jc w:val="left"/>
      </w:pPr>
      <w:r w:rsidRPr="00D625FB">
        <w:t>Cerda, A. (2011). Armonización de los derechos de autor en la comunidad andina: hacia un nuevo régimen común. Universidad de Talca - Facultad de Ciencias Jurídicas y Sociales. Revista Ius et Praxis, Año 17, Nº 2, 2011, pp. 231 - 282 ISSN 0717 – 2877.</w:t>
      </w:r>
    </w:p>
    <w:p w14:paraId="2E99CD67" w14:textId="77777777" w:rsidR="00F21954" w:rsidRPr="00D625FB" w:rsidRDefault="00F21954" w:rsidP="000C7D16">
      <w:pPr>
        <w:ind w:left="709" w:firstLine="720"/>
        <w:jc w:val="left"/>
        <w:rPr>
          <w:color w:val="0000FF"/>
          <w:u w:val="single"/>
        </w:rPr>
      </w:pPr>
      <w:r w:rsidRPr="00D625FB">
        <w:t xml:space="preserve">CIBEPYME. (2021). Propiedad industrial. Plataforma Iberoamericana de Propiedad Intelectual dirigida a empresas. Disponible en: </w:t>
      </w:r>
      <w:hyperlink r:id="rId12">
        <w:r w:rsidRPr="00D625FB">
          <w:rPr>
            <w:color w:val="0000FF"/>
            <w:u w:val="single"/>
          </w:rPr>
          <w:t>http://www.cibepyme.com/minisites/colombia/es/propiedad-intelectual/propiedad-industrial/</w:t>
        </w:r>
      </w:hyperlink>
    </w:p>
    <w:p w14:paraId="5D69C268" w14:textId="77777777" w:rsidR="00F21954" w:rsidRPr="00D625FB" w:rsidRDefault="00F21954" w:rsidP="000C7D16">
      <w:pPr>
        <w:ind w:left="709" w:firstLine="720"/>
        <w:jc w:val="left"/>
      </w:pPr>
      <w:r w:rsidRPr="00D625FB">
        <w:rPr>
          <w:lang w:val="en-US"/>
        </w:rPr>
        <w:t xml:space="preserve">Comisión Europea (2020). White paper on artificial intelligence - A European approach to excellence and trust. </w:t>
      </w:r>
      <w:r w:rsidRPr="00D625FB">
        <w:t xml:space="preserve">Disponible en: </w:t>
      </w:r>
      <w:hyperlink r:id="rId13">
        <w:r w:rsidRPr="00D625FB">
          <w:rPr>
            <w:color w:val="0000FF"/>
            <w:u w:val="single"/>
          </w:rPr>
          <w:t>https://ec.europa.eu/info/sites/info/files/commission-white-paper-artificialintelligence-feb2020_en.pdf</w:t>
        </w:r>
      </w:hyperlink>
      <w:r w:rsidRPr="00D625FB">
        <w:t xml:space="preserve"> </w:t>
      </w:r>
    </w:p>
    <w:p w14:paraId="3D53EF64" w14:textId="77777777" w:rsidR="00F21954" w:rsidRPr="00D625FB" w:rsidRDefault="00F21954" w:rsidP="000C7D16">
      <w:pPr>
        <w:ind w:left="709" w:firstLine="720"/>
        <w:jc w:val="left"/>
      </w:pPr>
      <w:r w:rsidRPr="00D625FB">
        <w:rPr>
          <w:color w:val="000000"/>
        </w:rPr>
        <w:t>Díaz-Limón, J. A. </w:t>
      </w:r>
      <w:r w:rsidRPr="00D625FB">
        <w:rPr>
          <w:i/>
          <w:color w:val="000000"/>
        </w:rPr>
        <w:t>Daddy’s Car</w:t>
      </w:r>
      <w:r w:rsidRPr="00D625FB">
        <w:rPr>
          <w:color w:val="000000"/>
        </w:rPr>
        <w:t>: la inteligencia artificial como herramienta facilitadora de derechos de autor.</w:t>
      </w:r>
      <w:r w:rsidRPr="00D625FB">
        <w:rPr>
          <w:i/>
          <w:color w:val="000000"/>
        </w:rPr>
        <w:t> Revista La Propiedad Inmaterial </w:t>
      </w:r>
      <w:r w:rsidRPr="00D625FB">
        <w:rPr>
          <w:color w:val="000000"/>
        </w:rPr>
        <w:t>n.º 22, Universidad Externado de Colombia, julio-diciembre 2016, pp. 83-100. Disponible en: </w:t>
      </w:r>
      <w:hyperlink r:id="rId14">
        <w:r w:rsidRPr="00D625FB">
          <w:rPr>
            <w:color w:val="0000FF"/>
            <w:u w:val="single"/>
          </w:rPr>
          <w:t>https://revistas.uexternado.edu.co/index.php/propin/article/view/4779/5569</w:t>
        </w:r>
      </w:hyperlink>
      <w:r w:rsidRPr="00D625FB">
        <w:rPr>
          <w:color w:val="000000"/>
        </w:rPr>
        <w:t xml:space="preserve">. </w:t>
      </w:r>
    </w:p>
    <w:p w14:paraId="5813A079" w14:textId="77777777" w:rsidR="00F21954" w:rsidRPr="00D625FB" w:rsidRDefault="00F21954" w:rsidP="000C7D16">
      <w:pPr>
        <w:ind w:left="709" w:firstLine="720"/>
        <w:jc w:val="left"/>
      </w:pPr>
      <w:r w:rsidRPr="00D625FB">
        <w:t xml:space="preserve">Elguea, J. (1987). Inteligencia artificial y psicología: la concepción contemporánea de la mente humana. Estudios filosofía historia letras. Disponible en: </w:t>
      </w:r>
      <w:hyperlink r:id="rId15">
        <w:r w:rsidRPr="00D625FB">
          <w:rPr>
            <w:color w:val="0000FF"/>
            <w:u w:val="single"/>
          </w:rPr>
          <w:t>https://www.researchgate.net/publication/330432770_Inteligencia_artificial_y_psicologia_la_concepcion_contemporanea_de_la_mente_humana</w:t>
        </w:r>
      </w:hyperlink>
      <w:r w:rsidRPr="00D625FB">
        <w:t xml:space="preserve"> </w:t>
      </w:r>
    </w:p>
    <w:p w14:paraId="0400374C" w14:textId="77777777" w:rsidR="00F21954" w:rsidRPr="00D625FB" w:rsidRDefault="00F21954" w:rsidP="000C7D16">
      <w:pPr>
        <w:ind w:left="709" w:firstLine="720"/>
        <w:jc w:val="left"/>
      </w:pPr>
      <w:r w:rsidRPr="00D625FB">
        <w:t>El parlamento euzropeo. De</w:t>
      </w:r>
      <w:r w:rsidRPr="00D625FB">
        <w:rPr>
          <w:highlight w:val="white"/>
        </w:rPr>
        <w:t xml:space="preserve"> 20 de octubre de 2020, con recomendaciones destinadas a la Comisión sobre un marco de los aspectos éticos de la inteligencia artificial, la robótica y las tecnologías conexas. Disponible en: </w:t>
      </w:r>
      <w:hyperlink r:id="rId16">
        <w:r w:rsidRPr="00D625FB">
          <w:rPr>
            <w:color w:val="0000FF"/>
            <w:highlight w:val="white"/>
            <w:u w:val="single"/>
          </w:rPr>
          <w:t>https://www.europarl.europa.eu/doceo/document/TA-9-2020-0275_ES.html</w:t>
        </w:r>
      </w:hyperlink>
      <w:r w:rsidRPr="00D625FB">
        <w:rPr>
          <w:highlight w:val="white"/>
        </w:rPr>
        <w:t xml:space="preserve"> </w:t>
      </w:r>
    </w:p>
    <w:p w14:paraId="17562352" w14:textId="77777777" w:rsidR="00F21954" w:rsidRPr="00D625FB" w:rsidRDefault="00F21954" w:rsidP="000C7D16">
      <w:pPr>
        <w:ind w:left="709" w:firstLine="720"/>
        <w:jc w:val="left"/>
      </w:pPr>
      <w:r w:rsidRPr="00D625FB">
        <w:t xml:space="preserve">Esmarcity. (2020). Recomendaciones del Parlamento Europeo para regular la inteligencia artificial. Publicado: 23/10/2020. Disponible en: </w:t>
      </w:r>
      <w:hyperlink r:id="rId17">
        <w:r w:rsidRPr="00D625FB">
          <w:rPr>
            <w:color w:val="0000FF"/>
            <w:u w:val="single"/>
          </w:rPr>
          <w:t>https://www.esmartcity.es/2020/10/23/recomendaciones-parlamento-europeo-regular-inteligencia-artificial</w:t>
        </w:r>
      </w:hyperlink>
    </w:p>
    <w:p w14:paraId="5E95C9EB" w14:textId="77777777" w:rsidR="00F21954" w:rsidRPr="00D625FB" w:rsidRDefault="00F21954" w:rsidP="000C7D16">
      <w:pPr>
        <w:ind w:left="709" w:firstLine="720"/>
        <w:jc w:val="left"/>
      </w:pPr>
      <w:r w:rsidRPr="00D625FB">
        <w:t xml:space="preserve">Expansión, (2020). Cómo se regula la inteligencia artificial en los países más adelantados. España. Fecha: 18/02/2020. Disponible en: </w:t>
      </w:r>
      <w:hyperlink r:id="rId18">
        <w:r w:rsidRPr="00D625FB">
          <w:rPr>
            <w:color w:val="0000FF"/>
            <w:u w:val="single"/>
          </w:rPr>
          <w:t>http://www.unionprofesional.com/clipping/210220/Expansion_180220.pdf</w:t>
        </w:r>
      </w:hyperlink>
    </w:p>
    <w:p w14:paraId="33702100" w14:textId="77777777" w:rsidR="00F21954" w:rsidRPr="00D625FB" w:rsidRDefault="00F21954" w:rsidP="000C7D16">
      <w:pPr>
        <w:ind w:left="709" w:firstLine="720"/>
        <w:jc w:val="left"/>
        <w:rPr>
          <w:color w:val="0000FF"/>
          <w:u w:val="single"/>
        </w:rPr>
      </w:pPr>
      <w:r w:rsidRPr="00D625FB">
        <w:t xml:space="preserve">Garri Kasparov. Ajedrecista ruso. </w:t>
      </w:r>
      <w:r w:rsidRPr="00D625FB">
        <w:rPr>
          <w:color w:val="333333"/>
          <w:highlight w:val="white"/>
        </w:rPr>
        <w:t xml:space="preserve">Maestro internacional desde 1980, en 1985 se convirtió en el campeón del mundo más joven de la historia al derrotar a su </w:t>
      </w:r>
      <w:r w:rsidRPr="00D625FB">
        <w:rPr>
          <w:color w:val="333333"/>
          <w:highlight w:val="white"/>
        </w:rPr>
        <w:lastRenderedPageBreak/>
        <w:t xml:space="preserve">compatriota Anatoli Kárpov. Disponible en: </w:t>
      </w:r>
      <w:hyperlink r:id="rId19">
        <w:r w:rsidRPr="00D625FB">
          <w:rPr>
            <w:color w:val="0000FF"/>
            <w:u w:val="single"/>
          </w:rPr>
          <w:t>https://www.biografiasyvidas.com/biografia/k/kasparov.htm</w:t>
        </w:r>
      </w:hyperlink>
    </w:p>
    <w:p w14:paraId="6FAED4AA" w14:textId="77777777" w:rsidR="00F21954" w:rsidRPr="00D625FB" w:rsidRDefault="00F21954" w:rsidP="000C7D16">
      <w:pPr>
        <w:ind w:left="709" w:firstLine="720"/>
        <w:jc w:val="left"/>
      </w:pPr>
      <w:r w:rsidRPr="00D625FB">
        <w:t xml:space="preserve">García, N. (2020). Inteligencia artificial y derechos de autor. Análisis y desafíos para el sistema continental y el sistema copyright. Universidad Internacional de la Rioja Máster Universitario en Propiedad Intelectual y Derecho de las Nuevas Tecnologías. Madrid. Disponible en: </w:t>
      </w:r>
      <w:hyperlink r:id="rId20">
        <w:r w:rsidRPr="00D625FB">
          <w:rPr>
            <w:color w:val="0000FF"/>
            <w:u w:val="single"/>
          </w:rPr>
          <w:t>https://reunir.unir.net/bitstream/handle/123456789/10044/Tamames%20Grac%C3%ADa-Orcoyen%2C%20Natalia.pdf?sequence=1&amp;isAllowed=y</w:t>
        </w:r>
      </w:hyperlink>
      <w:r w:rsidRPr="00D625FB">
        <w:t xml:space="preserve"> </w:t>
      </w:r>
    </w:p>
    <w:p w14:paraId="21216B88" w14:textId="77777777" w:rsidR="00F21954" w:rsidRPr="00D625FB" w:rsidRDefault="00F21954" w:rsidP="000C7D16">
      <w:pPr>
        <w:ind w:left="709" w:firstLine="720"/>
        <w:jc w:val="left"/>
      </w:pPr>
      <w:r w:rsidRPr="00D625FB">
        <w:t xml:space="preserve">González, O. (2008). La propiedad: lo público y lo privado propiedad es poder y poder es propiedad. Universidad Nacional Autónoma de México. Disponible en: </w:t>
      </w:r>
      <w:hyperlink r:id="rId21" w:history="1">
        <w:r w:rsidRPr="00D625FB">
          <w:rPr>
            <w:rStyle w:val="Hipervnculo"/>
            <w:rFonts w:eastAsiaTheme="majorEastAsia"/>
          </w:rPr>
          <w:t>http://conceptos.sociales.unam.mx/conceptos_final/462trabajo.pdf</w:t>
        </w:r>
      </w:hyperlink>
      <w:r w:rsidRPr="00D625FB">
        <w:t xml:space="preserve"> </w:t>
      </w:r>
    </w:p>
    <w:p w14:paraId="1A26F7EE" w14:textId="77777777" w:rsidR="00F21954" w:rsidRPr="00D625FB" w:rsidRDefault="00F21954" w:rsidP="000C7D16">
      <w:pPr>
        <w:ind w:left="709" w:firstLine="720"/>
        <w:jc w:val="left"/>
        <w:rPr>
          <w:color w:val="000000"/>
        </w:rPr>
      </w:pPr>
      <w:r w:rsidRPr="00D625FB">
        <w:t xml:space="preserve">OCDE, 2019. Tomado de: </w:t>
      </w:r>
      <w:hyperlink r:id="rId22" w:anchor=":~:text=La%20OCDE%20recomienda%20a%20los%20gobiernos%3A&amp;text=Fomentar%20ecosistemas%20de%20IA%20accesibles,unos%20sistemas%20de%20IA%20fiables">
        <w:r w:rsidRPr="00D625FB">
          <w:rPr>
            <w:color w:val="0000FF"/>
            <w:u w:val="single"/>
          </w:rPr>
          <w:t>https://www.oecd.org/centrodemexico/medios/cuarentaydospaisesadoptanlosprincipiosdelaocdesobreinteligenciaartificial.htm#:~:text=La%20OCDE%20recomienda%20a%20los%20gobiernos%3A&amp;text=Fomentar%20ecosistemas%20de%20IA%20accesibles,unos%20sistemas%20de%20IA%20fiables</w:t>
        </w:r>
      </w:hyperlink>
      <w:r w:rsidRPr="00D625FB">
        <w:t>.</w:t>
      </w:r>
    </w:p>
    <w:p w14:paraId="64022FCA" w14:textId="77777777" w:rsidR="00F21954" w:rsidRPr="00D625FB" w:rsidRDefault="00F21954" w:rsidP="000C7D16">
      <w:pPr>
        <w:ind w:left="709" w:firstLine="720"/>
        <w:jc w:val="left"/>
      </w:pPr>
      <w:r w:rsidRPr="00D625FB">
        <w:t xml:space="preserve">Rico, P. (2020). La inteligencia artificial frente al derecho de autor. Abogada de Derecho Industrial Muñoz y Abogados. Asuntos Legales. Tomado de: </w:t>
      </w:r>
      <w:hyperlink r:id="rId23">
        <w:r w:rsidRPr="00D625FB">
          <w:rPr>
            <w:color w:val="0000FF"/>
            <w:u w:val="single"/>
          </w:rPr>
          <w:t>https://www.asuntoslegales.com.co/analisis/paola-rico-m-2958673/la-inteligencia-artificial-frente-al-derecho-de-autor-2958672</w:t>
        </w:r>
      </w:hyperlink>
    </w:p>
    <w:p w14:paraId="42F0396A" w14:textId="77777777" w:rsidR="00F21954" w:rsidRPr="00D625FB" w:rsidRDefault="00F21954" w:rsidP="000C7D16">
      <w:pPr>
        <w:ind w:left="709" w:firstLine="720"/>
        <w:jc w:val="left"/>
      </w:pPr>
      <w:bookmarkStart w:id="78" w:name="_heading=h.2xcytpi" w:colFirst="0" w:colLast="0"/>
      <w:bookmarkEnd w:id="78"/>
      <w:r w:rsidRPr="00D625FB">
        <w:t xml:space="preserve">Ríos, W. (SF). Los sistemas de inteligencia artificial y la propiedad intelectual de las obras creadas, producidas o generadas mediante ordenador. Revista la Propiedad Inmaterial. Disponible en: </w:t>
      </w:r>
      <w:hyperlink r:id="rId24">
        <w:r w:rsidRPr="00D625FB">
          <w:rPr>
            <w:color w:val="0000FF"/>
            <w:u w:val="single"/>
          </w:rPr>
          <w:t>https://dialnet.unirioja.es/servlet/articulo?codigo=3985784</w:t>
        </w:r>
      </w:hyperlink>
      <w:r w:rsidRPr="00D625FB">
        <w:t xml:space="preserve"> </w:t>
      </w:r>
    </w:p>
    <w:p w14:paraId="14D779F7" w14:textId="77777777" w:rsidR="00F21954" w:rsidRPr="00D625FB" w:rsidRDefault="00F21954" w:rsidP="000C7D16">
      <w:pPr>
        <w:ind w:left="709" w:firstLine="720"/>
        <w:jc w:val="left"/>
      </w:pPr>
      <w:r w:rsidRPr="00D625FB">
        <w:lastRenderedPageBreak/>
        <w:t xml:space="preserve">Rodríguez Vargas, A. (2021). El usufructo, uso y habitación en Colombia. Universidad Externado de Colombia. Revista estudiantil de derecho privado. Disponible en: </w:t>
      </w:r>
      <w:hyperlink r:id="rId25" w:history="1">
        <w:r w:rsidRPr="00D625FB">
          <w:rPr>
            <w:rStyle w:val="Hipervnculo"/>
            <w:rFonts w:eastAsiaTheme="majorEastAsia"/>
          </w:rPr>
          <w:t>https://red.uexternado.edu.co/wp-content/uploads/sites/48/2021/07/USUFRUCTO-USO-Y-HABITACION-.pdf</w:t>
        </w:r>
      </w:hyperlink>
      <w:r w:rsidRPr="00D625FB">
        <w:t xml:space="preserve"> </w:t>
      </w:r>
    </w:p>
    <w:p w14:paraId="296EC622" w14:textId="77777777" w:rsidR="00F21954" w:rsidRPr="00D625FB" w:rsidRDefault="00F21954" w:rsidP="000C7D16">
      <w:pPr>
        <w:ind w:left="709" w:firstLine="720"/>
        <w:jc w:val="left"/>
      </w:pPr>
      <w:r w:rsidRPr="00D625FB">
        <w:t xml:space="preserve">Sanjuán, N. (2019). Inteligencia artificial y propiedad intelectual. Actualidad Jurídica Menéndez. Pág. 82-94. Disponible en: </w:t>
      </w:r>
      <w:hyperlink r:id="rId26">
        <w:r w:rsidRPr="00D625FB">
          <w:rPr>
            <w:color w:val="0000FF"/>
            <w:u w:val="single"/>
          </w:rPr>
          <w:t>https://www.uria.com/documentos/publicaciones/6675/documento/foro04.pdf?id=8960</w:t>
        </w:r>
      </w:hyperlink>
    </w:p>
    <w:p w14:paraId="19B3D22F" w14:textId="77777777" w:rsidR="00F21954" w:rsidRPr="00D625FB" w:rsidRDefault="00F21954" w:rsidP="000C7D16">
      <w:pPr>
        <w:ind w:left="709" w:firstLine="720"/>
        <w:jc w:val="left"/>
      </w:pPr>
      <w:r w:rsidRPr="00D625FB">
        <w:t xml:space="preserve">Santos, M. (2017). Regulación legal de la robótica y la inteligencia artificial: retos de futuro. Revista Jurídica de la Universidad de León. No. 4. Pág. 25-50. Disponible en: </w:t>
      </w:r>
      <w:hyperlink r:id="rId27">
        <w:r w:rsidRPr="00D625FB">
          <w:rPr>
            <w:color w:val="0000FF"/>
            <w:u w:val="single"/>
          </w:rPr>
          <w:t>http://revpubli.unileon.es/index.php/juridica/article/view/5285/4108</w:t>
        </w:r>
      </w:hyperlink>
      <w:r w:rsidRPr="00D625FB">
        <w:t xml:space="preserve"> </w:t>
      </w:r>
    </w:p>
    <w:p w14:paraId="229301A9" w14:textId="77777777" w:rsidR="00F21954" w:rsidRPr="00D625FB" w:rsidRDefault="00F21954" w:rsidP="000C7D16">
      <w:pPr>
        <w:ind w:left="709" w:firstLine="720"/>
        <w:jc w:val="left"/>
      </w:pPr>
      <w:r w:rsidRPr="00D625FB">
        <w:t xml:space="preserve">Servicio Nacional de Aduana del Ecuador. (2021). Comunidad Andina (CAN). Disponible en: </w:t>
      </w:r>
      <w:hyperlink r:id="rId28" w:anchor=":~:text=Promover%20el%20desarrollo%20equilibrado%20y,la%20cooperaci%C3%B3n%20econ%C3%B3mica%20y%20social.&amp;text=Facilitar%20la%20participaci%C3%B3n%20de%20los,de%20un%20mercado%20com%C3%BAn%20latinoamericano">
        <w:r w:rsidRPr="00D625FB">
          <w:rPr>
            <w:color w:val="0000FF"/>
            <w:u w:val="single"/>
          </w:rPr>
          <w:t>https://www.aduana.gob.ec/comunidad-andina-can/#:~:text=Promover%20el%20desarrollo%20equilibrado%20y,la%20cooperaci%C3%B3n%20econ%C3%B3mica%20y%20social.&amp;text=Facilitar%20la%20participaci%C3%B3n%20de%20los,de%20un%20mercado%20com%C3%BAn%20latinoamericano</w:t>
        </w:r>
      </w:hyperlink>
      <w:r w:rsidRPr="00D625FB">
        <w:t xml:space="preserve">. </w:t>
      </w:r>
    </w:p>
    <w:p w14:paraId="7CB366CA" w14:textId="77777777" w:rsidR="00F21954" w:rsidRPr="00D625FB" w:rsidRDefault="00F21954" w:rsidP="000C7D16">
      <w:pPr>
        <w:ind w:left="709" w:firstLine="720"/>
        <w:jc w:val="left"/>
      </w:pPr>
      <w:r w:rsidRPr="00D625FB">
        <w:t xml:space="preserve">SIUN. (SF). Propiedad Intelectual UN. Tomado de: </w:t>
      </w:r>
      <w:hyperlink r:id="rId29">
        <w:r w:rsidRPr="00D625FB">
          <w:rPr>
            <w:color w:val="0000FF"/>
            <w:u w:val="single"/>
          </w:rPr>
          <w:t>https://propiedadintelectual.unal.edu.co/acerca-de-pi/derechos-de-autor/</w:t>
        </w:r>
      </w:hyperlink>
      <w:r w:rsidRPr="00D625FB">
        <w:t xml:space="preserve"> </w:t>
      </w:r>
    </w:p>
    <w:p w14:paraId="097B4EA5" w14:textId="77777777" w:rsidR="00F21954" w:rsidRPr="00D625FB" w:rsidRDefault="00F21954" w:rsidP="000C7D16">
      <w:pPr>
        <w:ind w:left="709" w:firstLine="720"/>
        <w:jc w:val="left"/>
        <w:rPr>
          <w:color w:val="0000FF"/>
          <w:u w:val="single"/>
        </w:rPr>
      </w:pPr>
      <w:r w:rsidRPr="00D625FB">
        <w:t xml:space="preserve">Tamames, N. (2020). Inteligencia artificial y derechos de autor. Análisis y desafíos para el sistema continental y el sistema de copyright. Universidad Internacional de la Rioja. Pág. 22 – 23. Tomado de: </w:t>
      </w:r>
      <w:hyperlink r:id="rId30">
        <w:r w:rsidRPr="00D625FB">
          <w:rPr>
            <w:color w:val="0000FF"/>
            <w:u w:val="single"/>
          </w:rPr>
          <w:t>https://reunir.unir.net/bitstream/handle/123456789/10044/Tamames%20Grac%C3%ADa-Orcoyen%2C%20Natalia.pdf?sequence=1&amp;isAllowed=y</w:t>
        </w:r>
      </w:hyperlink>
    </w:p>
    <w:p w14:paraId="5A84BBC6" w14:textId="77777777" w:rsidR="00F21954" w:rsidRPr="00D625FB" w:rsidRDefault="00F21954" w:rsidP="000C7D16">
      <w:pPr>
        <w:ind w:left="709" w:firstLine="720"/>
        <w:jc w:val="left"/>
        <w:rPr>
          <w:color w:val="000000"/>
        </w:rPr>
      </w:pPr>
      <w:r w:rsidRPr="00D625FB">
        <w:lastRenderedPageBreak/>
        <w:t>Tremolada Álvarez, Eric, “El Derecho Andino: Una Sistematización Jurídica para la Supervivencia de la Comunidad Andina de Naciones”, Cuadernos Constitucionales de la Cátedra Fadrique Furió Ceriol N° 57, Universidad de Valencia, España, pp. 35-75; Rondón de Sansó, Hildegard, El Régimen de la Propiedad Industrial, Caracas, 1995, pp. 86-87</w:t>
      </w:r>
    </w:p>
    <w:p w14:paraId="31247EBC" w14:textId="77777777" w:rsidR="00F21954" w:rsidRPr="00D625FB" w:rsidRDefault="00F21954" w:rsidP="000C7D16">
      <w:pPr>
        <w:ind w:left="709" w:firstLine="720"/>
        <w:jc w:val="left"/>
      </w:pPr>
      <w:r w:rsidRPr="00D625FB">
        <w:t xml:space="preserve">Torres, R. (2019). Políticas Públicas para la Robótica y la inteligencia artificial. Biblioteca del Congreso Nacional de Chile/BCN. Asesoría Técnica Parlamentaria. No. SUP: 118705. Disponible en: </w:t>
      </w:r>
      <w:hyperlink r:id="rId31">
        <w:r w:rsidRPr="00D625FB">
          <w:rPr>
            <w:color w:val="0000FF"/>
            <w:u w:val="single"/>
          </w:rPr>
          <w:t>https://obtienearchivo.bcn.cl/obtienearchivo?id=repositorio/10221/26982/1/Politicas_Publicas_para_la_Robotica_y_la_Inteligencia_Artificial.pdf</w:t>
        </w:r>
      </w:hyperlink>
      <w:r w:rsidRPr="00D625FB">
        <w:t xml:space="preserve"> </w:t>
      </w:r>
    </w:p>
    <w:p w14:paraId="601ECA09" w14:textId="77777777" w:rsidR="00F21954" w:rsidRPr="00D625FB" w:rsidRDefault="00F21954" w:rsidP="000C7D16">
      <w:pPr>
        <w:ind w:left="709" w:firstLine="720"/>
        <w:jc w:val="left"/>
      </w:pPr>
      <w:r w:rsidRPr="00D625FB">
        <w:t xml:space="preserve">Trujillo, A. (2020). Retos para la regulación del big data y la inteligencia artificial: privacidad, democracia y derechos humanos. Universidad Eafit. Disponible en: </w:t>
      </w:r>
      <w:hyperlink r:id="rId32">
        <w:r w:rsidRPr="00D625FB">
          <w:rPr>
            <w:color w:val="0000FF"/>
            <w:u w:val="single"/>
          </w:rPr>
          <w:t>https://repository.eafit.edu.co/bitstream/handle/10784/17092/MONOGRAF%C3%8DA%20DE%20GRADO%20ANA%20MARIA%20TRUJILLO.pdf?sequence=4&amp;isAllowed=y</w:t>
        </w:r>
      </w:hyperlink>
      <w:r w:rsidRPr="00D625FB">
        <w:t xml:space="preserve"> </w:t>
      </w:r>
    </w:p>
    <w:p w14:paraId="1839B003" w14:textId="77777777" w:rsidR="00F21954" w:rsidRPr="00D625FB" w:rsidRDefault="00F21954" w:rsidP="000C7D16">
      <w:pPr>
        <w:ind w:left="709" w:firstLine="720"/>
        <w:jc w:val="left"/>
      </w:pPr>
      <w:bookmarkStart w:id="79" w:name="_heading=h.1ci93xb" w:colFirst="0" w:colLast="0"/>
      <w:bookmarkEnd w:id="79"/>
      <w:r w:rsidRPr="00D625FB">
        <w:t xml:space="preserve">Ugarteche, R. (SF). El derecho de autor y las nuevas tecnologías. Universidad Nacional de San Agustín, Arequipa. Themis 36. Disponible en: </w:t>
      </w:r>
      <w:hyperlink r:id="rId33">
        <w:r w:rsidRPr="00D625FB">
          <w:rPr>
            <w:color w:val="0000FF"/>
            <w:u w:val="single"/>
          </w:rPr>
          <w:t>https://dialnet.unirioja.es/descarga/articulo/5109710.pdf</w:t>
        </w:r>
      </w:hyperlink>
      <w:r w:rsidRPr="00D625FB">
        <w:t xml:space="preserve"> </w:t>
      </w:r>
    </w:p>
    <w:p w14:paraId="7822166A" w14:textId="77777777" w:rsidR="00F21954" w:rsidRPr="00D625FB" w:rsidRDefault="00F21954" w:rsidP="000C7D16">
      <w:pPr>
        <w:ind w:left="709" w:firstLine="720"/>
        <w:jc w:val="left"/>
      </w:pPr>
      <w:r w:rsidRPr="00D625FB">
        <w:t xml:space="preserve">Unión Europea (2021). Nuevas reglas para la inteligencia artificial: preguntas y respuestas. Disponible en: </w:t>
      </w:r>
      <w:hyperlink r:id="rId34" w:anchor="1" w:history="1">
        <w:r w:rsidRPr="00D625FB">
          <w:rPr>
            <w:rStyle w:val="Hipervnculo"/>
            <w:rFonts w:eastAsiaTheme="majorEastAsia"/>
          </w:rPr>
          <w:t>https://ec.europa.eu/commission/presscorner/detail/en/QANDA_21_1683#1</w:t>
        </w:r>
      </w:hyperlink>
      <w:r w:rsidRPr="00D625FB">
        <w:t xml:space="preserve"> </w:t>
      </w:r>
    </w:p>
    <w:p w14:paraId="4EC2CA9B" w14:textId="77777777" w:rsidR="00F21954" w:rsidRPr="00D625FB" w:rsidRDefault="00F21954" w:rsidP="000C7D16">
      <w:pPr>
        <w:pStyle w:val="Ttulo2"/>
        <w:ind w:firstLine="720"/>
        <w:rPr>
          <w:rFonts w:cs="Times New Roman"/>
        </w:rPr>
      </w:pPr>
      <w:bookmarkStart w:id="80" w:name="_Toc208559846"/>
      <w:bookmarkStart w:id="81" w:name="_Toc212198586"/>
      <w:r w:rsidRPr="00D625FB">
        <w:rPr>
          <w:rFonts w:cs="Times New Roman"/>
        </w:rPr>
        <w:lastRenderedPageBreak/>
        <w:t>Jurisprudencia</w:t>
      </w:r>
      <w:bookmarkEnd w:id="80"/>
      <w:bookmarkEnd w:id="81"/>
    </w:p>
    <w:p w14:paraId="21E37DF1" w14:textId="77777777" w:rsidR="00F21954" w:rsidRPr="00D625FB" w:rsidRDefault="00F21954" w:rsidP="000C7D16">
      <w:pPr>
        <w:ind w:left="709" w:firstLine="720"/>
        <w:jc w:val="left"/>
      </w:pPr>
      <w:r w:rsidRPr="00D625FB">
        <w:t xml:space="preserve">Corte Constitucional de Colombia. (1993). Sentencia C-334 de 1993. Magistrado Ponente: Alejandro Martínez Caballero. Disponible en: </w:t>
      </w:r>
      <w:hyperlink r:id="rId35">
        <w:r w:rsidRPr="00D625FB">
          <w:rPr>
            <w:color w:val="0000FF"/>
            <w:u w:val="single"/>
          </w:rPr>
          <w:t>http://www.corteconstitucional.gov.co/relatoria/1993/c-334-93.htm</w:t>
        </w:r>
      </w:hyperlink>
    </w:p>
    <w:p w14:paraId="2F635407" w14:textId="77777777" w:rsidR="00F21954" w:rsidRPr="00D625FB" w:rsidRDefault="00F21954" w:rsidP="000C7D16">
      <w:pPr>
        <w:ind w:left="709" w:firstLine="720"/>
        <w:jc w:val="left"/>
      </w:pPr>
      <w:r w:rsidRPr="00D625FB">
        <w:t xml:space="preserve">Corte Constitucional de Colombia. (1996). Sentencia C-276 de 1996. Magistrado Ponente: Julio Cesar Ortiz Gutiérrez. Disponible en: </w:t>
      </w:r>
      <w:hyperlink r:id="rId36" w:anchor=":~:text=Cuando%20uno%20o%20varios%20autores,pactados%20en%20el%20respectivo%20contrato">
        <w:r w:rsidRPr="00D625FB">
          <w:rPr>
            <w:color w:val="0000FF"/>
            <w:u w:val="single"/>
          </w:rPr>
          <w:t>https://www.corteconstitucional.gov.co/relatoria/1996/c-276-96.htm#:~:text=Cuando%20uno%20o%20varios%20autores,pactados%20en%20el%20respectivo%20contrato</w:t>
        </w:r>
      </w:hyperlink>
      <w:r w:rsidRPr="00D625FB">
        <w:t xml:space="preserve">. </w:t>
      </w:r>
    </w:p>
    <w:p w14:paraId="109B6358" w14:textId="77777777" w:rsidR="00F21954" w:rsidRPr="00D625FB" w:rsidRDefault="00F21954" w:rsidP="000C7D16">
      <w:pPr>
        <w:ind w:left="709" w:firstLine="720"/>
        <w:jc w:val="left"/>
        <w:rPr>
          <w:color w:val="0000FF"/>
          <w:u w:val="single"/>
        </w:rPr>
      </w:pPr>
      <w:r w:rsidRPr="00D625FB">
        <w:t xml:space="preserve">Corte Constitucional de Colombia. (1998). Sentencia C-155 de 1998. Magistrado Ponente: Vladimiro Naranjo. Disponible en: </w:t>
      </w:r>
      <w:hyperlink r:id="rId37">
        <w:r w:rsidRPr="00D625FB">
          <w:rPr>
            <w:color w:val="0000FF"/>
            <w:u w:val="single"/>
          </w:rPr>
          <w:t>http://www.corteconstitucional.gov.co/relatoria/1998/C-155-98.htm</w:t>
        </w:r>
      </w:hyperlink>
      <w:r w:rsidRPr="00D625FB">
        <w:rPr>
          <w:color w:val="0000FF"/>
          <w:u w:val="single"/>
        </w:rPr>
        <w:t xml:space="preserve"> </w:t>
      </w:r>
    </w:p>
    <w:p w14:paraId="343ECF6E" w14:textId="77777777" w:rsidR="00F21954" w:rsidRPr="00D625FB" w:rsidRDefault="00F21954" w:rsidP="000C7D16">
      <w:pPr>
        <w:ind w:left="709" w:firstLine="720"/>
        <w:jc w:val="left"/>
      </w:pPr>
      <w:r w:rsidRPr="00D625FB">
        <w:t>Corte Constitucional de Colombia. Sala Plena. (15 de marzo del 2006). Sentencia C-189. [MP Rodrigo Escobar Gil]</w:t>
      </w:r>
    </w:p>
    <w:p w14:paraId="68A88C18" w14:textId="77777777" w:rsidR="00F21954" w:rsidRPr="00D625FB" w:rsidRDefault="00F21954" w:rsidP="000C7D16">
      <w:pPr>
        <w:ind w:left="709" w:firstLine="720"/>
        <w:jc w:val="left"/>
        <w:rPr>
          <w:b/>
        </w:rPr>
      </w:pPr>
      <w:r w:rsidRPr="00D625FB">
        <w:t xml:space="preserve">Tribunal de Justicia de la Comunidad Andina. Interpretación Prejudicial 10-IP-99. (11 de junio de 1999). Disponible en: </w:t>
      </w:r>
      <w:hyperlink r:id="rId38">
        <w:r w:rsidRPr="00D625FB">
          <w:rPr>
            <w:color w:val="0000FF"/>
            <w:u w:val="single"/>
          </w:rPr>
          <w:t>https://registroenlinea.gov.co/Intrane1/jurisprudencia/Tribunal%20de%20Justicia%20de%20la%20Comunidad%20Andina/Interpretaci%F3n%20Prejudicial%20del%2011%20de%20junio%20de%201999.doc</w:t>
        </w:r>
      </w:hyperlink>
    </w:p>
    <w:p w14:paraId="25136C75" w14:textId="77777777" w:rsidR="00F21954" w:rsidRPr="00D625FB" w:rsidRDefault="00F21954" w:rsidP="000C7D16">
      <w:pPr>
        <w:pStyle w:val="Ttulo2"/>
        <w:ind w:firstLine="720"/>
        <w:rPr>
          <w:rFonts w:cs="Times New Roman"/>
        </w:rPr>
      </w:pPr>
      <w:bookmarkStart w:id="82" w:name="_Toc208559847"/>
      <w:bookmarkStart w:id="83" w:name="_Toc212198587"/>
      <w:r w:rsidRPr="00D625FB">
        <w:rPr>
          <w:rFonts w:cs="Times New Roman"/>
        </w:rPr>
        <w:t>Normatividad</w:t>
      </w:r>
      <w:bookmarkEnd w:id="82"/>
      <w:bookmarkEnd w:id="83"/>
    </w:p>
    <w:p w14:paraId="75348204" w14:textId="77777777" w:rsidR="00F21954" w:rsidRPr="00D625FB" w:rsidRDefault="00F21954" w:rsidP="000C7D16">
      <w:pPr>
        <w:ind w:left="709" w:firstLine="720"/>
        <w:jc w:val="left"/>
      </w:pPr>
      <w:r w:rsidRPr="00D625FB">
        <w:t xml:space="preserve">Código Civil. (1883). Ley 57 del 26 de mayo de 1886. Art. 687. Disponible en: </w:t>
      </w:r>
      <w:hyperlink r:id="rId39">
        <w:r w:rsidRPr="00D625FB">
          <w:rPr>
            <w:color w:val="0000FF"/>
            <w:u w:val="single"/>
          </w:rPr>
          <w:t>https://actualicese.com/ley-57-de-26-05-1883/</w:t>
        </w:r>
      </w:hyperlink>
    </w:p>
    <w:p w14:paraId="7A6CD886" w14:textId="77777777" w:rsidR="00F21954" w:rsidRPr="00D625FB" w:rsidRDefault="00F21954" w:rsidP="000C7D16">
      <w:pPr>
        <w:ind w:left="709" w:firstLine="720"/>
        <w:jc w:val="left"/>
        <w:rPr>
          <w:color w:val="0000FF"/>
          <w:u w:val="single"/>
        </w:rPr>
      </w:pPr>
      <w:r w:rsidRPr="00D625FB">
        <w:lastRenderedPageBreak/>
        <w:t xml:space="preserve">Constitución Política de Colombia. (1991). Asamblea constituyente. Disponible en: </w:t>
      </w:r>
      <w:hyperlink r:id="rId40">
        <w:r w:rsidRPr="00D625FB">
          <w:rPr>
            <w:color w:val="0000FF"/>
            <w:u w:val="single"/>
          </w:rPr>
          <w:t>http://www.secretariasenado.gov.co/senado/basedoc/constitucion_politica_1991.html</w:t>
        </w:r>
      </w:hyperlink>
    </w:p>
    <w:p w14:paraId="3CBB7D4C" w14:textId="77777777" w:rsidR="00F21954" w:rsidRPr="00D625FB" w:rsidRDefault="00F21954" w:rsidP="000C7D16">
      <w:pPr>
        <w:ind w:left="709" w:firstLine="720"/>
        <w:jc w:val="left"/>
        <w:rPr>
          <w:color w:val="0000FF"/>
          <w:u w:val="single"/>
        </w:rPr>
      </w:pPr>
      <w:r w:rsidRPr="00D625FB">
        <w:t xml:space="preserve">Convención Universal sobre Derecho de Autor. (1952). Ginebra, 6 de septiembre de 1952. Disponible en: </w:t>
      </w:r>
      <w:hyperlink r:id="rId41">
        <w:r w:rsidRPr="00D625FB">
          <w:rPr>
            <w:color w:val="0000FF"/>
            <w:u w:val="single"/>
          </w:rPr>
          <w:t>http://portal.unesco.org/es/ev.php-URL_ID=15381&amp;URL_DO=DO_TOPIC&amp;URL_SECTION=201.html</w:t>
        </w:r>
      </w:hyperlink>
    </w:p>
    <w:p w14:paraId="7FC2A6BF" w14:textId="77777777" w:rsidR="00F21954" w:rsidRPr="00D625FB" w:rsidRDefault="00F21954" w:rsidP="000C7D16">
      <w:pPr>
        <w:ind w:left="709" w:firstLine="720"/>
        <w:jc w:val="left"/>
      </w:pPr>
      <w:r w:rsidRPr="00D625FB">
        <w:t xml:space="preserve">Decisión 351 de 1993. Régimen común sobre derecho de autor y derechos conexos. La Comisión del Acuerdo de Cartagena. Tomado de: </w:t>
      </w:r>
      <w:hyperlink r:id="rId42">
        <w:r w:rsidRPr="00D625FB">
          <w:rPr>
            <w:color w:val="0000FF"/>
            <w:u w:val="single"/>
          </w:rPr>
          <w:t>https://www.wipo.int/edocs/lexdocs/laws/es/can/can010es.pdf</w:t>
        </w:r>
      </w:hyperlink>
      <w:r w:rsidRPr="00D625FB">
        <w:t xml:space="preserve"> </w:t>
      </w:r>
    </w:p>
    <w:p w14:paraId="6983DAEE" w14:textId="77777777" w:rsidR="00F21954" w:rsidRPr="00D625FB" w:rsidRDefault="00F21954" w:rsidP="000C7D16">
      <w:pPr>
        <w:ind w:left="709" w:firstLine="720"/>
        <w:jc w:val="left"/>
      </w:pPr>
      <w:r w:rsidRPr="00D625FB">
        <w:t xml:space="preserve">Declaración universal de derechos humanos. (1948). Asamblea General de las Naciones Unidas. París. 10 de diciembre de 1948. Disponible en: </w:t>
      </w:r>
      <w:hyperlink r:id="rId43">
        <w:r w:rsidRPr="00D625FB">
          <w:rPr>
            <w:color w:val="0000FF"/>
            <w:u w:val="single"/>
          </w:rPr>
          <w:t>https://www.un.org/es/universal-declaration-human-rights/</w:t>
        </w:r>
      </w:hyperlink>
      <w:r w:rsidRPr="00D625FB">
        <w:t xml:space="preserve"> </w:t>
      </w:r>
    </w:p>
    <w:p w14:paraId="0272CBBC" w14:textId="77777777" w:rsidR="00F21954" w:rsidRPr="00D625FB" w:rsidRDefault="00F21954" w:rsidP="000C7D16">
      <w:pPr>
        <w:ind w:left="709" w:firstLine="720"/>
        <w:jc w:val="left"/>
        <w:rPr>
          <w:color w:val="0000FF"/>
          <w:u w:val="single"/>
        </w:rPr>
      </w:pPr>
      <w:r w:rsidRPr="00D625FB">
        <w:t xml:space="preserve">Ley 23 de 28 de enero de 1982 “Ley de los derechos de autor”. Congreso de Colombia. Disponible en: </w:t>
      </w:r>
      <w:hyperlink r:id="rId44">
        <w:r w:rsidRPr="00D625FB">
          <w:rPr>
            <w:color w:val="0000FF"/>
            <w:u w:val="single"/>
          </w:rPr>
          <w:t>https://www.alcaldiabogota.gov.co/sisjur/normas/Norma1.jsp?i=3431</w:t>
        </w:r>
      </w:hyperlink>
    </w:p>
    <w:p w14:paraId="08FE94A9" w14:textId="77777777" w:rsidR="00F21954" w:rsidRPr="00D625FB" w:rsidRDefault="00F21954" w:rsidP="000C7D16">
      <w:pPr>
        <w:ind w:left="709" w:firstLine="720"/>
        <w:jc w:val="left"/>
      </w:pPr>
      <w:r w:rsidRPr="00D625FB">
        <w:t xml:space="preserve">Ley 44 de 1993. Congreso de Colombia. Por la cual se modifica y adiciona la ley 23 de 1982 y se modifica la ley 29 de 1944. Disponible en: </w:t>
      </w:r>
      <w:hyperlink r:id="rId45" w:anchor=":~:text=%2D%20Incurrir%C3%A1%20en%20prisi%C3%B3n%20de%20dos,expresa%20del%20titular%20del%20derecho">
        <w:r w:rsidRPr="00D625FB">
          <w:rPr>
            <w:color w:val="0000FF"/>
            <w:u w:val="single"/>
          </w:rPr>
          <w:t>http://derechodeautor.gov.co:8080/documents/10181/182597/44.pdf/7875d74e-b3ef-4a8a-8661-704823b871b5#:~:text=%2D%20Incurrir%C3%A1%20en%20prisi%C3%B3n%20de%20dos,expresa%20del%20titular%20del%20derecho</w:t>
        </w:r>
      </w:hyperlink>
    </w:p>
    <w:p w14:paraId="2999D511" w14:textId="77777777" w:rsidR="00F21954" w:rsidRPr="00D625FB" w:rsidRDefault="00F21954" w:rsidP="000C7D16">
      <w:pPr>
        <w:ind w:left="709" w:firstLine="720"/>
        <w:jc w:val="left"/>
      </w:pPr>
      <w:r w:rsidRPr="00D625FB">
        <w:t xml:space="preserve">Ley 84. (1873). Código Civil colombiano. Diario Oficial No. 2.867 de 31 de mayo de 1873. Disponible en: </w:t>
      </w:r>
      <w:hyperlink r:id="rId46">
        <w:r w:rsidRPr="00D625FB">
          <w:rPr>
            <w:color w:val="0000FF"/>
            <w:u w:val="single"/>
          </w:rPr>
          <w:t>http://www.secretariasenado.gov.co/senado/basedoc/codigo_civil.html</w:t>
        </w:r>
      </w:hyperlink>
      <w:r w:rsidRPr="00D625FB">
        <w:t xml:space="preserve"> </w:t>
      </w:r>
    </w:p>
    <w:p w14:paraId="0D8FA418" w14:textId="77777777" w:rsidR="00F21954" w:rsidRPr="00D625FB" w:rsidRDefault="00F21954" w:rsidP="000C7D16">
      <w:pPr>
        <w:ind w:left="709" w:firstLine="720"/>
        <w:jc w:val="left"/>
      </w:pPr>
      <w:r w:rsidRPr="00D625FB">
        <w:lastRenderedPageBreak/>
        <w:t xml:space="preserve">Ley 915. (2018). Por la cual se modifica la Ley 23 de 1982 y se establecen otras disposiciones en materia de a derecho de autor y derechos conexos. Disponible en: </w:t>
      </w:r>
      <w:hyperlink r:id="rId47">
        <w:r w:rsidRPr="00D625FB">
          <w:rPr>
            <w:color w:val="0000FF"/>
            <w:u w:val="single"/>
          </w:rPr>
          <w:t>https://www.funcionpublica.gov.co/eva/gestornormativo/norma.php?i=87419</w:t>
        </w:r>
      </w:hyperlink>
      <w:r w:rsidRPr="00D625FB">
        <w:t xml:space="preserve"> </w:t>
      </w:r>
    </w:p>
    <w:p w14:paraId="5A96D66A" w14:textId="77777777" w:rsidR="00F21954" w:rsidRPr="00D625FB" w:rsidRDefault="00F21954" w:rsidP="000C7D16">
      <w:pPr>
        <w:ind w:left="709" w:firstLine="720"/>
        <w:jc w:val="left"/>
      </w:pPr>
      <w:r w:rsidRPr="00D625FB">
        <w:t xml:space="preserve">Real Decreto Legislativo. 1/1996. Ministerio de Cultura. España. Referencia: BOE-A-1996-8930. Disponible en: </w:t>
      </w:r>
      <w:hyperlink r:id="rId48">
        <w:r w:rsidRPr="00D625FB">
          <w:rPr>
            <w:color w:val="0000FF"/>
            <w:u w:val="single"/>
          </w:rPr>
          <w:t>https://www.wipo.int/edocs/lexdocs/laws/es/es/es189es.pdf</w:t>
        </w:r>
      </w:hyperlink>
    </w:p>
    <w:p w14:paraId="4FA864BF" w14:textId="77777777" w:rsidR="004D76B8" w:rsidRPr="004D76B8" w:rsidRDefault="004D76B8" w:rsidP="000C7D16">
      <w:pPr>
        <w:ind w:firstLine="720"/>
        <w:jc w:val="left"/>
        <w:rPr>
          <w:b/>
          <w:bCs/>
        </w:rPr>
      </w:pPr>
    </w:p>
    <w:p w14:paraId="72F9A047" w14:textId="77777777" w:rsidR="004D76B8" w:rsidRPr="00D625FB" w:rsidRDefault="004D76B8" w:rsidP="000C7D16">
      <w:pPr>
        <w:ind w:firstLine="720"/>
        <w:jc w:val="left"/>
      </w:pPr>
    </w:p>
    <w:p w14:paraId="252FFA40" w14:textId="77777777" w:rsidR="00621A87" w:rsidRDefault="00621A87" w:rsidP="000C7D16">
      <w:pPr>
        <w:ind w:firstLine="720"/>
        <w:jc w:val="left"/>
      </w:pPr>
    </w:p>
    <w:p w14:paraId="68E45C95" w14:textId="77777777" w:rsidR="00621A87" w:rsidRDefault="00621A87" w:rsidP="000C7D16">
      <w:pPr>
        <w:ind w:firstLine="720"/>
        <w:jc w:val="left"/>
      </w:pPr>
    </w:p>
    <w:sectPr w:rsidR="00621A87" w:rsidSect="0070649D">
      <w:headerReference w:type="even" r:id="rId49"/>
      <w:headerReference w:type="default" r:id="rId50"/>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F7A5CA" w14:textId="77777777" w:rsidR="005B5A1F" w:rsidRDefault="005B5A1F" w:rsidP="00E47CDD">
      <w:pPr>
        <w:spacing w:before="0" w:after="0" w:line="240" w:lineRule="auto"/>
      </w:pPr>
      <w:r>
        <w:separator/>
      </w:r>
    </w:p>
  </w:endnote>
  <w:endnote w:type="continuationSeparator" w:id="0">
    <w:p w14:paraId="307C675A" w14:textId="77777777" w:rsidR="005B5A1F" w:rsidRDefault="005B5A1F" w:rsidP="00E47CD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9F0E63" w14:textId="77777777" w:rsidR="005B5A1F" w:rsidRDefault="005B5A1F" w:rsidP="00E47CDD">
      <w:pPr>
        <w:spacing w:before="0" w:after="0" w:line="240" w:lineRule="auto"/>
      </w:pPr>
      <w:r>
        <w:separator/>
      </w:r>
    </w:p>
  </w:footnote>
  <w:footnote w:type="continuationSeparator" w:id="0">
    <w:p w14:paraId="76B7AC2F" w14:textId="77777777" w:rsidR="005B5A1F" w:rsidRDefault="005B5A1F" w:rsidP="00E47CDD">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1469774350"/>
      <w:docPartObj>
        <w:docPartGallery w:val="Page Numbers (Top of Page)"/>
        <w:docPartUnique/>
      </w:docPartObj>
    </w:sdtPr>
    <w:sdtContent>
      <w:p w14:paraId="6CA1E3DB" w14:textId="6FE12820" w:rsidR="00F37872" w:rsidRDefault="00F37872" w:rsidP="00A94183">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rPr>
          <w:fldChar w:fldCharType="end"/>
        </w:r>
      </w:p>
    </w:sdtContent>
  </w:sdt>
  <w:p w14:paraId="45B5DB11" w14:textId="77777777" w:rsidR="00F37872" w:rsidRDefault="00F37872" w:rsidP="00F37872">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149110373"/>
      <w:docPartObj>
        <w:docPartGallery w:val="Page Numbers (Top of Page)"/>
        <w:docPartUnique/>
      </w:docPartObj>
    </w:sdtPr>
    <w:sdtContent>
      <w:p w14:paraId="07361641" w14:textId="0622F832" w:rsidR="00F37872" w:rsidRDefault="00F37872" w:rsidP="00A94183">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76</w:t>
        </w:r>
        <w:r>
          <w:rPr>
            <w:rStyle w:val="Nmerodepgina"/>
          </w:rPr>
          <w:fldChar w:fldCharType="end"/>
        </w:r>
      </w:p>
    </w:sdtContent>
  </w:sdt>
  <w:p w14:paraId="46DC29A2" w14:textId="77777777" w:rsidR="00F37872" w:rsidRDefault="00F37872" w:rsidP="00F37872">
    <w:pPr>
      <w:pStyle w:val="Encabezado"/>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E088E"/>
    <w:multiLevelType w:val="hybridMultilevel"/>
    <w:tmpl w:val="E5C411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7681520"/>
    <w:multiLevelType w:val="multilevel"/>
    <w:tmpl w:val="FFFFFFFF"/>
    <w:lvl w:ilvl="0">
      <w:start w:val="1"/>
      <w:numFmt w:val="decimal"/>
      <w:lvlText w:val="%1"/>
      <w:lvlJc w:val="left"/>
      <w:pPr>
        <w:ind w:left="480" w:hanging="480"/>
      </w:pPr>
      <w:rPr>
        <w:rFonts w:hint="default"/>
      </w:rPr>
    </w:lvl>
    <w:lvl w:ilvl="1">
      <w:start w:val="5"/>
      <w:numFmt w:val="decimal"/>
      <w:lvlText w:val="%1.%2"/>
      <w:lvlJc w:val="left"/>
      <w:pPr>
        <w:ind w:left="876" w:hanging="480"/>
      </w:pPr>
      <w:rPr>
        <w:rFonts w:hint="default"/>
      </w:rPr>
    </w:lvl>
    <w:lvl w:ilvl="2">
      <w:start w:val="3"/>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968" w:hanging="1800"/>
      </w:pPr>
      <w:rPr>
        <w:rFonts w:hint="default"/>
      </w:rPr>
    </w:lvl>
  </w:abstractNum>
  <w:abstractNum w:abstractNumId="2" w15:restartNumberingAfterBreak="0">
    <w:nsid w:val="2352473F"/>
    <w:multiLevelType w:val="multilevel"/>
    <w:tmpl w:val="040A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 w15:restartNumberingAfterBreak="0">
    <w:nsid w:val="3B0E3A21"/>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23B2305"/>
    <w:multiLevelType w:val="hybridMultilevel"/>
    <w:tmpl w:val="B0683BF2"/>
    <w:lvl w:ilvl="0" w:tplc="B0B2280C">
      <w:start w:val="29"/>
      <w:numFmt w:val="bullet"/>
      <w:lvlText w:val=""/>
      <w:lvlJc w:val="left"/>
      <w:pPr>
        <w:ind w:left="704" w:hanging="420"/>
      </w:pPr>
      <w:rPr>
        <w:rFonts w:ascii="Symbol" w:eastAsiaTheme="minorHAnsi" w:hAnsi="Symbol" w:cs="Times New Roman" w:hint="default"/>
      </w:rPr>
    </w:lvl>
    <w:lvl w:ilvl="1" w:tplc="080A0003" w:tentative="1">
      <w:start w:val="1"/>
      <w:numFmt w:val="bullet"/>
      <w:lvlText w:val="o"/>
      <w:lvlJc w:val="left"/>
      <w:pPr>
        <w:ind w:left="1364" w:hanging="360"/>
      </w:pPr>
      <w:rPr>
        <w:rFonts w:ascii="Courier New" w:hAnsi="Courier New" w:cs="Courier New" w:hint="default"/>
      </w:rPr>
    </w:lvl>
    <w:lvl w:ilvl="2" w:tplc="080A0005" w:tentative="1">
      <w:start w:val="1"/>
      <w:numFmt w:val="bullet"/>
      <w:lvlText w:val=""/>
      <w:lvlJc w:val="left"/>
      <w:pPr>
        <w:ind w:left="2084" w:hanging="360"/>
      </w:pPr>
      <w:rPr>
        <w:rFonts w:ascii="Wingdings" w:hAnsi="Wingdings" w:hint="default"/>
      </w:rPr>
    </w:lvl>
    <w:lvl w:ilvl="3" w:tplc="080A0001" w:tentative="1">
      <w:start w:val="1"/>
      <w:numFmt w:val="bullet"/>
      <w:lvlText w:val=""/>
      <w:lvlJc w:val="left"/>
      <w:pPr>
        <w:ind w:left="2804" w:hanging="360"/>
      </w:pPr>
      <w:rPr>
        <w:rFonts w:ascii="Symbol" w:hAnsi="Symbol" w:hint="default"/>
      </w:rPr>
    </w:lvl>
    <w:lvl w:ilvl="4" w:tplc="080A0003" w:tentative="1">
      <w:start w:val="1"/>
      <w:numFmt w:val="bullet"/>
      <w:lvlText w:val="o"/>
      <w:lvlJc w:val="left"/>
      <w:pPr>
        <w:ind w:left="3524" w:hanging="360"/>
      </w:pPr>
      <w:rPr>
        <w:rFonts w:ascii="Courier New" w:hAnsi="Courier New" w:cs="Courier New" w:hint="default"/>
      </w:rPr>
    </w:lvl>
    <w:lvl w:ilvl="5" w:tplc="080A0005" w:tentative="1">
      <w:start w:val="1"/>
      <w:numFmt w:val="bullet"/>
      <w:lvlText w:val=""/>
      <w:lvlJc w:val="left"/>
      <w:pPr>
        <w:ind w:left="4244" w:hanging="360"/>
      </w:pPr>
      <w:rPr>
        <w:rFonts w:ascii="Wingdings" w:hAnsi="Wingdings" w:hint="default"/>
      </w:rPr>
    </w:lvl>
    <w:lvl w:ilvl="6" w:tplc="080A0001" w:tentative="1">
      <w:start w:val="1"/>
      <w:numFmt w:val="bullet"/>
      <w:lvlText w:val=""/>
      <w:lvlJc w:val="left"/>
      <w:pPr>
        <w:ind w:left="4964" w:hanging="360"/>
      </w:pPr>
      <w:rPr>
        <w:rFonts w:ascii="Symbol" w:hAnsi="Symbol" w:hint="default"/>
      </w:rPr>
    </w:lvl>
    <w:lvl w:ilvl="7" w:tplc="080A0003" w:tentative="1">
      <w:start w:val="1"/>
      <w:numFmt w:val="bullet"/>
      <w:lvlText w:val="o"/>
      <w:lvlJc w:val="left"/>
      <w:pPr>
        <w:ind w:left="5684" w:hanging="360"/>
      </w:pPr>
      <w:rPr>
        <w:rFonts w:ascii="Courier New" w:hAnsi="Courier New" w:cs="Courier New" w:hint="default"/>
      </w:rPr>
    </w:lvl>
    <w:lvl w:ilvl="8" w:tplc="080A0005" w:tentative="1">
      <w:start w:val="1"/>
      <w:numFmt w:val="bullet"/>
      <w:lvlText w:val=""/>
      <w:lvlJc w:val="left"/>
      <w:pPr>
        <w:ind w:left="6404" w:hanging="360"/>
      </w:pPr>
      <w:rPr>
        <w:rFonts w:ascii="Wingdings" w:hAnsi="Wingdings" w:hint="default"/>
      </w:rPr>
    </w:lvl>
  </w:abstractNum>
  <w:abstractNum w:abstractNumId="5" w15:restartNumberingAfterBreak="0">
    <w:nsid w:val="4AFD1737"/>
    <w:multiLevelType w:val="hybridMultilevel"/>
    <w:tmpl w:val="76B69898"/>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6" w15:restartNumberingAfterBreak="0">
    <w:nsid w:val="536346F4"/>
    <w:multiLevelType w:val="multilevel"/>
    <w:tmpl w:val="040A001F"/>
    <w:lvl w:ilvl="0">
      <w:start w:val="1"/>
      <w:numFmt w:val="decimal"/>
      <w:lvlText w:val="%1."/>
      <w:lvlJc w:val="left"/>
      <w:pPr>
        <w:ind w:left="644" w:hanging="360"/>
      </w:pPr>
    </w:lvl>
    <w:lvl w:ilvl="1">
      <w:start w:val="1"/>
      <w:numFmt w:val="decimal"/>
      <w:lvlText w:val="%1.%2."/>
      <w:lvlJc w:val="left"/>
      <w:pPr>
        <w:ind w:left="1076" w:hanging="432"/>
      </w:pPr>
    </w:lvl>
    <w:lvl w:ilvl="2">
      <w:start w:val="1"/>
      <w:numFmt w:val="decimal"/>
      <w:lvlText w:val="%1.%2.%3."/>
      <w:lvlJc w:val="left"/>
      <w:pPr>
        <w:ind w:left="1508" w:hanging="504"/>
      </w:pPr>
    </w:lvl>
    <w:lvl w:ilvl="3">
      <w:start w:val="1"/>
      <w:numFmt w:val="decimal"/>
      <w:lvlText w:val="%1.%2.%3.%4."/>
      <w:lvlJc w:val="left"/>
      <w:pPr>
        <w:ind w:left="2012" w:hanging="648"/>
      </w:pPr>
    </w:lvl>
    <w:lvl w:ilvl="4">
      <w:start w:val="1"/>
      <w:numFmt w:val="decimal"/>
      <w:lvlText w:val="%1.%2.%3.%4.%5."/>
      <w:lvlJc w:val="left"/>
      <w:pPr>
        <w:ind w:left="2516" w:hanging="792"/>
      </w:pPr>
    </w:lvl>
    <w:lvl w:ilvl="5">
      <w:start w:val="1"/>
      <w:numFmt w:val="decimal"/>
      <w:lvlText w:val="%1.%2.%3.%4.%5.%6."/>
      <w:lvlJc w:val="left"/>
      <w:pPr>
        <w:ind w:left="3020" w:hanging="936"/>
      </w:pPr>
    </w:lvl>
    <w:lvl w:ilvl="6">
      <w:start w:val="1"/>
      <w:numFmt w:val="decimal"/>
      <w:lvlText w:val="%1.%2.%3.%4.%5.%6.%7."/>
      <w:lvlJc w:val="left"/>
      <w:pPr>
        <w:ind w:left="3524" w:hanging="1080"/>
      </w:pPr>
    </w:lvl>
    <w:lvl w:ilvl="7">
      <w:start w:val="1"/>
      <w:numFmt w:val="decimal"/>
      <w:lvlText w:val="%1.%2.%3.%4.%5.%6.%7.%8."/>
      <w:lvlJc w:val="left"/>
      <w:pPr>
        <w:ind w:left="4028" w:hanging="1224"/>
      </w:pPr>
    </w:lvl>
    <w:lvl w:ilvl="8">
      <w:start w:val="1"/>
      <w:numFmt w:val="decimal"/>
      <w:lvlText w:val="%1.%2.%3.%4.%5.%6.%7.%8.%9."/>
      <w:lvlJc w:val="left"/>
      <w:pPr>
        <w:ind w:left="4604" w:hanging="1440"/>
      </w:pPr>
    </w:lvl>
  </w:abstractNum>
  <w:abstractNum w:abstractNumId="7" w15:restartNumberingAfterBreak="0">
    <w:nsid w:val="5AB65323"/>
    <w:multiLevelType w:val="hybridMultilevel"/>
    <w:tmpl w:val="18E2DD18"/>
    <w:lvl w:ilvl="0" w:tplc="B0B2280C">
      <w:numFmt w:val="bullet"/>
      <w:lvlText w:val=""/>
      <w:lvlJc w:val="left"/>
      <w:pPr>
        <w:ind w:left="704" w:hanging="420"/>
      </w:pPr>
      <w:rPr>
        <w:rFonts w:ascii="Symbol" w:eastAsiaTheme="minorHAnsi" w:hAnsi="Symbol" w:cs="Times New Roman" w:hint="default"/>
      </w:rPr>
    </w:lvl>
    <w:lvl w:ilvl="1" w:tplc="080A0003" w:tentative="1">
      <w:start w:val="1"/>
      <w:numFmt w:val="bullet"/>
      <w:lvlText w:val="o"/>
      <w:lvlJc w:val="left"/>
      <w:pPr>
        <w:ind w:left="1364" w:hanging="360"/>
      </w:pPr>
      <w:rPr>
        <w:rFonts w:ascii="Courier New" w:hAnsi="Courier New" w:cs="Courier New" w:hint="default"/>
      </w:rPr>
    </w:lvl>
    <w:lvl w:ilvl="2" w:tplc="080A0005" w:tentative="1">
      <w:start w:val="1"/>
      <w:numFmt w:val="bullet"/>
      <w:lvlText w:val=""/>
      <w:lvlJc w:val="left"/>
      <w:pPr>
        <w:ind w:left="2084" w:hanging="360"/>
      </w:pPr>
      <w:rPr>
        <w:rFonts w:ascii="Wingdings" w:hAnsi="Wingdings" w:hint="default"/>
      </w:rPr>
    </w:lvl>
    <w:lvl w:ilvl="3" w:tplc="080A0001" w:tentative="1">
      <w:start w:val="1"/>
      <w:numFmt w:val="bullet"/>
      <w:lvlText w:val=""/>
      <w:lvlJc w:val="left"/>
      <w:pPr>
        <w:ind w:left="2804" w:hanging="360"/>
      </w:pPr>
      <w:rPr>
        <w:rFonts w:ascii="Symbol" w:hAnsi="Symbol" w:hint="default"/>
      </w:rPr>
    </w:lvl>
    <w:lvl w:ilvl="4" w:tplc="080A0003" w:tentative="1">
      <w:start w:val="1"/>
      <w:numFmt w:val="bullet"/>
      <w:lvlText w:val="o"/>
      <w:lvlJc w:val="left"/>
      <w:pPr>
        <w:ind w:left="3524" w:hanging="360"/>
      </w:pPr>
      <w:rPr>
        <w:rFonts w:ascii="Courier New" w:hAnsi="Courier New" w:cs="Courier New" w:hint="default"/>
      </w:rPr>
    </w:lvl>
    <w:lvl w:ilvl="5" w:tplc="080A0005" w:tentative="1">
      <w:start w:val="1"/>
      <w:numFmt w:val="bullet"/>
      <w:lvlText w:val=""/>
      <w:lvlJc w:val="left"/>
      <w:pPr>
        <w:ind w:left="4244" w:hanging="360"/>
      </w:pPr>
      <w:rPr>
        <w:rFonts w:ascii="Wingdings" w:hAnsi="Wingdings" w:hint="default"/>
      </w:rPr>
    </w:lvl>
    <w:lvl w:ilvl="6" w:tplc="080A0001" w:tentative="1">
      <w:start w:val="1"/>
      <w:numFmt w:val="bullet"/>
      <w:lvlText w:val=""/>
      <w:lvlJc w:val="left"/>
      <w:pPr>
        <w:ind w:left="4964" w:hanging="360"/>
      </w:pPr>
      <w:rPr>
        <w:rFonts w:ascii="Symbol" w:hAnsi="Symbol" w:hint="default"/>
      </w:rPr>
    </w:lvl>
    <w:lvl w:ilvl="7" w:tplc="080A0003" w:tentative="1">
      <w:start w:val="1"/>
      <w:numFmt w:val="bullet"/>
      <w:lvlText w:val="o"/>
      <w:lvlJc w:val="left"/>
      <w:pPr>
        <w:ind w:left="5684" w:hanging="360"/>
      </w:pPr>
      <w:rPr>
        <w:rFonts w:ascii="Courier New" w:hAnsi="Courier New" w:cs="Courier New" w:hint="default"/>
      </w:rPr>
    </w:lvl>
    <w:lvl w:ilvl="8" w:tplc="080A0005" w:tentative="1">
      <w:start w:val="1"/>
      <w:numFmt w:val="bullet"/>
      <w:lvlText w:val=""/>
      <w:lvlJc w:val="left"/>
      <w:pPr>
        <w:ind w:left="6404" w:hanging="360"/>
      </w:pPr>
      <w:rPr>
        <w:rFonts w:ascii="Wingdings" w:hAnsi="Wingdings" w:hint="default"/>
      </w:rPr>
    </w:lvl>
  </w:abstractNum>
  <w:abstractNum w:abstractNumId="8" w15:restartNumberingAfterBreak="0">
    <w:nsid w:val="6F54438B"/>
    <w:multiLevelType w:val="multilevel"/>
    <w:tmpl w:val="040A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num w:numId="1" w16cid:durableId="117771486">
    <w:abstractNumId w:val="4"/>
  </w:num>
  <w:num w:numId="2" w16cid:durableId="81488703">
    <w:abstractNumId w:val="7"/>
  </w:num>
  <w:num w:numId="3" w16cid:durableId="853806654">
    <w:abstractNumId w:val="0"/>
  </w:num>
  <w:num w:numId="4" w16cid:durableId="1999258896">
    <w:abstractNumId w:val="3"/>
  </w:num>
  <w:num w:numId="5" w16cid:durableId="298613939">
    <w:abstractNumId w:val="2"/>
  </w:num>
  <w:num w:numId="6" w16cid:durableId="222104187">
    <w:abstractNumId w:val="6"/>
  </w:num>
  <w:num w:numId="7" w16cid:durableId="857625441">
    <w:abstractNumId w:val="8"/>
  </w:num>
  <w:num w:numId="8" w16cid:durableId="461536111">
    <w:abstractNumId w:val="1"/>
  </w:num>
  <w:num w:numId="9" w16cid:durableId="80859605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700B"/>
    <w:rsid w:val="000002BC"/>
    <w:rsid w:val="00001362"/>
    <w:rsid w:val="0002321A"/>
    <w:rsid w:val="00024FD1"/>
    <w:rsid w:val="0002603E"/>
    <w:rsid w:val="00067CAA"/>
    <w:rsid w:val="00074897"/>
    <w:rsid w:val="000A0DC1"/>
    <w:rsid w:val="000B3C48"/>
    <w:rsid w:val="000B3F61"/>
    <w:rsid w:val="000B57F2"/>
    <w:rsid w:val="000C27A6"/>
    <w:rsid w:val="000C7D16"/>
    <w:rsid w:val="000E47C9"/>
    <w:rsid w:val="001216D3"/>
    <w:rsid w:val="001538DC"/>
    <w:rsid w:val="00153A5A"/>
    <w:rsid w:val="00155F3A"/>
    <w:rsid w:val="001C1937"/>
    <w:rsid w:val="00210110"/>
    <w:rsid w:val="00222659"/>
    <w:rsid w:val="00293589"/>
    <w:rsid w:val="002B1AC8"/>
    <w:rsid w:val="002C2A1E"/>
    <w:rsid w:val="002C6B9B"/>
    <w:rsid w:val="002E3FB9"/>
    <w:rsid w:val="002F635D"/>
    <w:rsid w:val="00333FE5"/>
    <w:rsid w:val="00350B3B"/>
    <w:rsid w:val="0035508A"/>
    <w:rsid w:val="003656D2"/>
    <w:rsid w:val="003A1B2C"/>
    <w:rsid w:val="003A6C11"/>
    <w:rsid w:val="003C08E2"/>
    <w:rsid w:val="003F2E19"/>
    <w:rsid w:val="00427507"/>
    <w:rsid w:val="00466F21"/>
    <w:rsid w:val="004758AB"/>
    <w:rsid w:val="00487CF7"/>
    <w:rsid w:val="00492E1F"/>
    <w:rsid w:val="004D76B8"/>
    <w:rsid w:val="004E6B49"/>
    <w:rsid w:val="00501E96"/>
    <w:rsid w:val="00512EA8"/>
    <w:rsid w:val="00532816"/>
    <w:rsid w:val="00543FDB"/>
    <w:rsid w:val="005542C9"/>
    <w:rsid w:val="00595F7B"/>
    <w:rsid w:val="005B5A1F"/>
    <w:rsid w:val="005D1A59"/>
    <w:rsid w:val="005D6C85"/>
    <w:rsid w:val="005E0A73"/>
    <w:rsid w:val="005E68D3"/>
    <w:rsid w:val="00621A87"/>
    <w:rsid w:val="006923E7"/>
    <w:rsid w:val="006944BF"/>
    <w:rsid w:val="006B2454"/>
    <w:rsid w:val="006C42DD"/>
    <w:rsid w:val="006E1037"/>
    <w:rsid w:val="006F0035"/>
    <w:rsid w:val="00704EB4"/>
    <w:rsid w:val="0070649D"/>
    <w:rsid w:val="00755058"/>
    <w:rsid w:val="00770107"/>
    <w:rsid w:val="00772F07"/>
    <w:rsid w:val="0079425C"/>
    <w:rsid w:val="007A5EF2"/>
    <w:rsid w:val="007C0EED"/>
    <w:rsid w:val="008806CA"/>
    <w:rsid w:val="008B2F51"/>
    <w:rsid w:val="008D6EC0"/>
    <w:rsid w:val="00900B32"/>
    <w:rsid w:val="00901740"/>
    <w:rsid w:val="00933552"/>
    <w:rsid w:val="00983591"/>
    <w:rsid w:val="009843F5"/>
    <w:rsid w:val="0099415C"/>
    <w:rsid w:val="009A21BC"/>
    <w:rsid w:val="009B055E"/>
    <w:rsid w:val="009B1EFA"/>
    <w:rsid w:val="009C340A"/>
    <w:rsid w:val="009C6F1E"/>
    <w:rsid w:val="009E5434"/>
    <w:rsid w:val="00A10BA8"/>
    <w:rsid w:val="00A266B9"/>
    <w:rsid w:val="00A26A2B"/>
    <w:rsid w:val="00A51F7F"/>
    <w:rsid w:val="00A579F3"/>
    <w:rsid w:val="00A85FF9"/>
    <w:rsid w:val="00A97750"/>
    <w:rsid w:val="00AD4A96"/>
    <w:rsid w:val="00AF0678"/>
    <w:rsid w:val="00B15CBD"/>
    <w:rsid w:val="00B23CE2"/>
    <w:rsid w:val="00B37C49"/>
    <w:rsid w:val="00B4727F"/>
    <w:rsid w:val="00B552B4"/>
    <w:rsid w:val="00B6649A"/>
    <w:rsid w:val="00B76AD6"/>
    <w:rsid w:val="00BA445A"/>
    <w:rsid w:val="00BD54E2"/>
    <w:rsid w:val="00C108FF"/>
    <w:rsid w:val="00C12875"/>
    <w:rsid w:val="00C301CD"/>
    <w:rsid w:val="00C8711A"/>
    <w:rsid w:val="00CA3941"/>
    <w:rsid w:val="00CF5CA6"/>
    <w:rsid w:val="00D13571"/>
    <w:rsid w:val="00D14C2F"/>
    <w:rsid w:val="00D27429"/>
    <w:rsid w:val="00D8646C"/>
    <w:rsid w:val="00DA2169"/>
    <w:rsid w:val="00DB5242"/>
    <w:rsid w:val="00DC729F"/>
    <w:rsid w:val="00DF1B26"/>
    <w:rsid w:val="00DF7579"/>
    <w:rsid w:val="00E301F4"/>
    <w:rsid w:val="00E47CDD"/>
    <w:rsid w:val="00E72805"/>
    <w:rsid w:val="00EC560A"/>
    <w:rsid w:val="00ED4322"/>
    <w:rsid w:val="00ED7C08"/>
    <w:rsid w:val="00EE3460"/>
    <w:rsid w:val="00EE640F"/>
    <w:rsid w:val="00EE6823"/>
    <w:rsid w:val="00EF7862"/>
    <w:rsid w:val="00F21954"/>
    <w:rsid w:val="00F37872"/>
    <w:rsid w:val="00F404EC"/>
    <w:rsid w:val="00F4253B"/>
    <w:rsid w:val="00F56B9D"/>
    <w:rsid w:val="00F73E2A"/>
    <w:rsid w:val="00FC37E1"/>
    <w:rsid w:val="00FD700B"/>
    <w:rsid w:val="00FE2C5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367889"/>
  <w15:chartTrackingRefBased/>
  <w15:docId w15:val="{E1155B1F-1CF1-C645-BD8C-990A518BA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200" w:line="480" w:lineRule="auto"/>
        <w:ind w:firstLine="284"/>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700B"/>
    <w:pPr>
      <w:spacing w:before="120" w:after="120"/>
      <w:ind w:firstLine="0"/>
      <w:jc w:val="both"/>
    </w:pPr>
    <w:rPr>
      <w:rFonts w:ascii="Times New Roman" w:eastAsia="Times New Roman" w:hAnsi="Times New Roman" w:cs="Times New Roman"/>
      <w:kern w:val="0"/>
      <w:lang w:val="es-ES_tradnl" w:eastAsia="es-ES_tradnl"/>
      <w14:ligatures w14:val="none"/>
    </w:rPr>
  </w:style>
  <w:style w:type="paragraph" w:styleId="Ttulo1">
    <w:name w:val="heading 1"/>
    <w:aliases w:val="Subcapitulos"/>
    <w:basedOn w:val="Normal"/>
    <w:next w:val="Normal"/>
    <w:link w:val="Ttulo1Car"/>
    <w:uiPriority w:val="9"/>
    <w:qFormat/>
    <w:rsid w:val="0035508A"/>
    <w:pPr>
      <w:keepNext/>
      <w:keepLines/>
      <w:spacing w:before="360" w:after="80"/>
      <w:jc w:val="center"/>
      <w:outlineLvl w:val="0"/>
    </w:pPr>
    <w:rPr>
      <w:rFonts w:eastAsiaTheme="majorEastAsia" w:cstheme="majorBidi"/>
      <w:b/>
      <w:color w:val="000000" w:themeColor="text1"/>
      <w:szCs w:val="40"/>
    </w:rPr>
  </w:style>
  <w:style w:type="paragraph" w:styleId="Ttulo2">
    <w:name w:val="heading 2"/>
    <w:basedOn w:val="Normal"/>
    <w:next w:val="Normal"/>
    <w:link w:val="Ttulo2Car"/>
    <w:uiPriority w:val="9"/>
    <w:unhideWhenUsed/>
    <w:qFormat/>
    <w:rsid w:val="0035508A"/>
    <w:pPr>
      <w:keepNext/>
      <w:keepLines/>
      <w:spacing w:before="160" w:after="80"/>
      <w:jc w:val="left"/>
      <w:outlineLvl w:val="1"/>
    </w:pPr>
    <w:rPr>
      <w:rFonts w:eastAsiaTheme="majorEastAsia" w:cstheme="majorBidi"/>
      <w:b/>
      <w:color w:val="000000" w:themeColor="text1"/>
      <w:szCs w:val="32"/>
    </w:rPr>
  </w:style>
  <w:style w:type="paragraph" w:styleId="Ttulo3">
    <w:name w:val="heading 3"/>
    <w:basedOn w:val="Normal"/>
    <w:next w:val="Normal"/>
    <w:link w:val="Ttulo3Car"/>
    <w:uiPriority w:val="9"/>
    <w:unhideWhenUsed/>
    <w:qFormat/>
    <w:rsid w:val="0035508A"/>
    <w:pPr>
      <w:keepNext/>
      <w:keepLines/>
      <w:spacing w:before="160" w:after="80"/>
      <w:jc w:val="left"/>
      <w:outlineLvl w:val="2"/>
    </w:pPr>
    <w:rPr>
      <w:rFonts w:eastAsiaTheme="majorEastAsia" w:cstheme="majorBidi"/>
      <w:b/>
      <w:i/>
      <w:color w:val="000000" w:themeColor="text1"/>
      <w:szCs w:val="28"/>
    </w:rPr>
  </w:style>
  <w:style w:type="paragraph" w:styleId="Ttulo4">
    <w:name w:val="heading 4"/>
    <w:basedOn w:val="Normal"/>
    <w:next w:val="Normal"/>
    <w:link w:val="Ttulo4Car"/>
    <w:uiPriority w:val="9"/>
    <w:semiHidden/>
    <w:unhideWhenUsed/>
    <w:qFormat/>
    <w:rsid w:val="00FD700B"/>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FD700B"/>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FD700B"/>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D700B"/>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D700B"/>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D700B"/>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Subcapitulos Car"/>
    <w:basedOn w:val="Fuentedeprrafopredeter"/>
    <w:link w:val="Ttulo1"/>
    <w:uiPriority w:val="9"/>
    <w:rsid w:val="0035508A"/>
    <w:rPr>
      <w:rFonts w:ascii="Times New Roman" w:eastAsiaTheme="majorEastAsia" w:hAnsi="Times New Roman" w:cstheme="majorBidi"/>
      <w:b/>
      <w:color w:val="000000" w:themeColor="text1"/>
      <w:kern w:val="0"/>
      <w:szCs w:val="40"/>
      <w:lang w:val="es-ES_tradnl" w:eastAsia="es-ES_tradnl"/>
      <w14:ligatures w14:val="none"/>
    </w:rPr>
  </w:style>
  <w:style w:type="character" w:customStyle="1" w:styleId="Ttulo2Car">
    <w:name w:val="Título 2 Car"/>
    <w:basedOn w:val="Fuentedeprrafopredeter"/>
    <w:link w:val="Ttulo2"/>
    <w:uiPriority w:val="9"/>
    <w:rsid w:val="0035508A"/>
    <w:rPr>
      <w:rFonts w:ascii="Times New Roman" w:eastAsiaTheme="majorEastAsia" w:hAnsi="Times New Roman" w:cstheme="majorBidi"/>
      <w:b/>
      <w:color w:val="000000" w:themeColor="text1"/>
      <w:kern w:val="0"/>
      <w:szCs w:val="32"/>
      <w:lang w:val="es-ES_tradnl" w:eastAsia="es-ES_tradnl"/>
      <w14:ligatures w14:val="none"/>
    </w:rPr>
  </w:style>
  <w:style w:type="character" w:customStyle="1" w:styleId="Ttulo3Car">
    <w:name w:val="Título 3 Car"/>
    <w:basedOn w:val="Fuentedeprrafopredeter"/>
    <w:link w:val="Ttulo3"/>
    <w:uiPriority w:val="9"/>
    <w:rsid w:val="0035508A"/>
    <w:rPr>
      <w:rFonts w:ascii="Times New Roman" w:eastAsiaTheme="majorEastAsia" w:hAnsi="Times New Roman" w:cstheme="majorBidi"/>
      <w:b/>
      <w:i/>
      <w:color w:val="000000" w:themeColor="text1"/>
      <w:kern w:val="0"/>
      <w:szCs w:val="28"/>
      <w:lang w:val="es-ES_tradnl" w:eastAsia="es-ES_tradnl"/>
      <w14:ligatures w14:val="none"/>
    </w:rPr>
  </w:style>
  <w:style w:type="character" w:customStyle="1" w:styleId="Ttulo4Car">
    <w:name w:val="Título 4 Car"/>
    <w:basedOn w:val="Fuentedeprrafopredeter"/>
    <w:link w:val="Ttulo4"/>
    <w:uiPriority w:val="9"/>
    <w:semiHidden/>
    <w:rsid w:val="00FD700B"/>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FD700B"/>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FD700B"/>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D700B"/>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D700B"/>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D700B"/>
    <w:rPr>
      <w:rFonts w:eastAsiaTheme="majorEastAsia" w:cstheme="majorBidi"/>
      <w:color w:val="272727" w:themeColor="text1" w:themeTint="D8"/>
    </w:rPr>
  </w:style>
  <w:style w:type="paragraph" w:styleId="Ttulo">
    <w:name w:val="Title"/>
    <w:basedOn w:val="Normal"/>
    <w:next w:val="Normal"/>
    <w:link w:val="TtuloCar"/>
    <w:uiPriority w:val="10"/>
    <w:qFormat/>
    <w:rsid w:val="00FD700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D700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D700B"/>
    <w:pPr>
      <w:numPr>
        <w:ilvl w:val="1"/>
      </w:numPr>
      <w:spacing w:after="160"/>
      <w:ind w:firstLine="284"/>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D700B"/>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D700B"/>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FD700B"/>
    <w:rPr>
      <w:i/>
      <w:iCs/>
      <w:color w:val="404040" w:themeColor="text1" w:themeTint="BF"/>
    </w:rPr>
  </w:style>
  <w:style w:type="paragraph" w:styleId="Prrafodelista">
    <w:name w:val="List Paragraph"/>
    <w:basedOn w:val="Normal"/>
    <w:uiPriority w:val="34"/>
    <w:qFormat/>
    <w:rsid w:val="00FD700B"/>
    <w:pPr>
      <w:ind w:left="720"/>
      <w:contextualSpacing/>
    </w:pPr>
  </w:style>
  <w:style w:type="character" w:styleId="nfasisintenso">
    <w:name w:val="Intense Emphasis"/>
    <w:basedOn w:val="Fuentedeprrafopredeter"/>
    <w:uiPriority w:val="21"/>
    <w:qFormat/>
    <w:rsid w:val="00FD700B"/>
    <w:rPr>
      <w:i/>
      <w:iCs/>
      <w:color w:val="2F5496" w:themeColor="accent1" w:themeShade="BF"/>
    </w:rPr>
  </w:style>
  <w:style w:type="paragraph" w:styleId="Citadestacada">
    <w:name w:val="Intense Quote"/>
    <w:basedOn w:val="Normal"/>
    <w:next w:val="Normal"/>
    <w:link w:val="CitadestacadaCar"/>
    <w:uiPriority w:val="30"/>
    <w:qFormat/>
    <w:rsid w:val="00FD700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FD700B"/>
    <w:rPr>
      <w:i/>
      <w:iCs/>
      <w:color w:val="2F5496" w:themeColor="accent1" w:themeShade="BF"/>
    </w:rPr>
  </w:style>
  <w:style w:type="character" w:styleId="Referenciaintensa">
    <w:name w:val="Intense Reference"/>
    <w:basedOn w:val="Fuentedeprrafopredeter"/>
    <w:uiPriority w:val="32"/>
    <w:qFormat/>
    <w:rsid w:val="00FD700B"/>
    <w:rPr>
      <w:b/>
      <w:bCs/>
      <w:smallCaps/>
      <w:color w:val="2F5496" w:themeColor="accent1" w:themeShade="BF"/>
      <w:spacing w:val="5"/>
    </w:rPr>
  </w:style>
  <w:style w:type="paragraph" w:styleId="Sinespaciado">
    <w:name w:val="No Spacing"/>
    <w:uiPriority w:val="1"/>
    <w:qFormat/>
    <w:rsid w:val="0035508A"/>
    <w:pPr>
      <w:spacing w:after="0"/>
      <w:ind w:firstLine="0"/>
      <w:jc w:val="center"/>
    </w:pPr>
    <w:rPr>
      <w:rFonts w:ascii="Times New Roman" w:eastAsia="Times New Roman" w:hAnsi="Times New Roman" w:cs="Times New Roman"/>
      <w:b/>
      <w:kern w:val="0"/>
      <w:lang w:val="es-ES_tradnl" w:eastAsia="es-ES_tradnl"/>
      <w14:ligatures w14:val="none"/>
    </w:rPr>
  </w:style>
  <w:style w:type="paragraph" w:styleId="TtuloTDC">
    <w:name w:val="TOC Heading"/>
    <w:basedOn w:val="Ttulo1"/>
    <w:next w:val="Normal"/>
    <w:uiPriority w:val="39"/>
    <w:unhideWhenUsed/>
    <w:qFormat/>
    <w:rsid w:val="0035508A"/>
    <w:pPr>
      <w:spacing w:before="480" w:after="0" w:line="276" w:lineRule="auto"/>
      <w:outlineLvl w:val="9"/>
    </w:pPr>
    <w:rPr>
      <w:rFonts w:asciiTheme="majorHAnsi" w:hAnsiTheme="majorHAnsi"/>
      <w:bCs/>
      <w:color w:val="2F5496" w:themeColor="accent1" w:themeShade="BF"/>
      <w:sz w:val="28"/>
      <w:szCs w:val="28"/>
      <w:lang w:val="es-CO" w:eastAsia="es-MX"/>
    </w:rPr>
  </w:style>
  <w:style w:type="paragraph" w:styleId="TDC1">
    <w:name w:val="toc 1"/>
    <w:basedOn w:val="Normal"/>
    <w:next w:val="Normal"/>
    <w:autoRedefine/>
    <w:uiPriority w:val="39"/>
    <w:unhideWhenUsed/>
    <w:rsid w:val="000C7D16"/>
    <w:pPr>
      <w:tabs>
        <w:tab w:val="left" w:pos="720"/>
        <w:tab w:val="right" w:leader="dot" w:pos="8494"/>
      </w:tabs>
      <w:spacing w:after="0"/>
      <w:jc w:val="left"/>
    </w:pPr>
    <w:rPr>
      <w:rFonts w:asciiTheme="minorHAnsi" w:hAnsiTheme="minorHAnsi" w:cstheme="minorHAnsi"/>
      <w:b/>
      <w:bCs/>
      <w:i/>
      <w:iCs/>
    </w:rPr>
  </w:style>
  <w:style w:type="paragraph" w:styleId="TDC3">
    <w:name w:val="toc 3"/>
    <w:basedOn w:val="Normal"/>
    <w:next w:val="Normal"/>
    <w:autoRedefine/>
    <w:uiPriority w:val="39"/>
    <w:unhideWhenUsed/>
    <w:rsid w:val="0035508A"/>
    <w:pPr>
      <w:spacing w:before="0" w:after="0"/>
      <w:ind w:left="480"/>
      <w:jc w:val="left"/>
    </w:pPr>
    <w:rPr>
      <w:rFonts w:asciiTheme="minorHAnsi" w:hAnsiTheme="minorHAnsi" w:cstheme="minorHAnsi"/>
      <w:sz w:val="20"/>
      <w:szCs w:val="20"/>
    </w:rPr>
  </w:style>
  <w:style w:type="character" w:styleId="Hipervnculo">
    <w:name w:val="Hyperlink"/>
    <w:basedOn w:val="Fuentedeprrafopredeter"/>
    <w:uiPriority w:val="99"/>
    <w:unhideWhenUsed/>
    <w:rsid w:val="0035508A"/>
    <w:rPr>
      <w:color w:val="0563C1" w:themeColor="hyperlink"/>
      <w:u w:val="single"/>
    </w:rPr>
  </w:style>
  <w:style w:type="paragraph" w:styleId="TDC2">
    <w:name w:val="toc 2"/>
    <w:basedOn w:val="Normal"/>
    <w:next w:val="Normal"/>
    <w:autoRedefine/>
    <w:uiPriority w:val="39"/>
    <w:unhideWhenUsed/>
    <w:rsid w:val="007A5EF2"/>
    <w:pPr>
      <w:tabs>
        <w:tab w:val="right" w:leader="dot" w:pos="8494"/>
      </w:tabs>
      <w:spacing w:after="0" w:line="360" w:lineRule="auto"/>
      <w:ind w:left="240"/>
      <w:jc w:val="left"/>
    </w:pPr>
    <w:rPr>
      <w:rFonts w:asciiTheme="minorHAnsi" w:hAnsiTheme="minorHAnsi" w:cstheme="minorHAnsi"/>
      <w:b/>
      <w:bCs/>
      <w:sz w:val="22"/>
      <w:szCs w:val="22"/>
    </w:rPr>
  </w:style>
  <w:style w:type="paragraph" w:styleId="TDC4">
    <w:name w:val="toc 4"/>
    <w:basedOn w:val="Normal"/>
    <w:next w:val="Normal"/>
    <w:autoRedefine/>
    <w:uiPriority w:val="39"/>
    <w:semiHidden/>
    <w:unhideWhenUsed/>
    <w:rsid w:val="0035508A"/>
    <w:pPr>
      <w:spacing w:before="0" w:after="0"/>
      <w:ind w:left="720"/>
      <w:jc w:val="left"/>
    </w:pPr>
    <w:rPr>
      <w:rFonts w:asciiTheme="minorHAnsi" w:hAnsiTheme="minorHAnsi" w:cstheme="minorHAnsi"/>
      <w:sz w:val="20"/>
      <w:szCs w:val="20"/>
    </w:rPr>
  </w:style>
  <w:style w:type="paragraph" w:styleId="TDC5">
    <w:name w:val="toc 5"/>
    <w:basedOn w:val="Normal"/>
    <w:next w:val="Normal"/>
    <w:autoRedefine/>
    <w:uiPriority w:val="39"/>
    <w:semiHidden/>
    <w:unhideWhenUsed/>
    <w:rsid w:val="0035508A"/>
    <w:pPr>
      <w:spacing w:before="0" w:after="0"/>
      <w:ind w:left="960"/>
      <w:jc w:val="left"/>
    </w:pPr>
    <w:rPr>
      <w:rFonts w:asciiTheme="minorHAnsi" w:hAnsiTheme="minorHAnsi" w:cstheme="minorHAnsi"/>
      <w:sz w:val="20"/>
      <w:szCs w:val="20"/>
    </w:rPr>
  </w:style>
  <w:style w:type="paragraph" w:styleId="TDC6">
    <w:name w:val="toc 6"/>
    <w:basedOn w:val="Normal"/>
    <w:next w:val="Normal"/>
    <w:autoRedefine/>
    <w:uiPriority w:val="39"/>
    <w:semiHidden/>
    <w:unhideWhenUsed/>
    <w:rsid w:val="0035508A"/>
    <w:pPr>
      <w:spacing w:before="0" w:after="0"/>
      <w:ind w:left="1200"/>
      <w:jc w:val="left"/>
    </w:pPr>
    <w:rPr>
      <w:rFonts w:asciiTheme="minorHAnsi" w:hAnsiTheme="minorHAnsi" w:cstheme="minorHAnsi"/>
      <w:sz w:val="20"/>
      <w:szCs w:val="20"/>
    </w:rPr>
  </w:style>
  <w:style w:type="paragraph" w:styleId="TDC7">
    <w:name w:val="toc 7"/>
    <w:basedOn w:val="Normal"/>
    <w:next w:val="Normal"/>
    <w:autoRedefine/>
    <w:uiPriority w:val="39"/>
    <w:semiHidden/>
    <w:unhideWhenUsed/>
    <w:rsid w:val="0035508A"/>
    <w:pPr>
      <w:spacing w:before="0" w:after="0"/>
      <w:ind w:left="1440"/>
      <w:jc w:val="left"/>
    </w:pPr>
    <w:rPr>
      <w:rFonts w:asciiTheme="minorHAnsi" w:hAnsiTheme="minorHAnsi" w:cstheme="minorHAnsi"/>
      <w:sz w:val="20"/>
      <w:szCs w:val="20"/>
    </w:rPr>
  </w:style>
  <w:style w:type="paragraph" w:styleId="TDC8">
    <w:name w:val="toc 8"/>
    <w:basedOn w:val="Normal"/>
    <w:next w:val="Normal"/>
    <w:autoRedefine/>
    <w:uiPriority w:val="39"/>
    <w:semiHidden/>
    <w:unhideWhenUsed/>
    <w:rsid w:val="0035508A"/>
    <w:pPr>
      <w:spacing w:before="0" w:after="0"/>
      <w:ind w:left="1680"/>
      <w:jc w:val="left"/>
    </w:pPr>
    <w:rPr>
      <w:rFonts w:asciiTheme="minorHAnsi" w:hAnsiTheme="minorHAnsi" w:cstheme="minorHAnsi"/>
      <w:sz w:val="20"/>
      <w:szCs w:val="20"/>
    </w:rPr>
  </w:style>
  <w:style w:type="paragraph" w:styleId="TDC9">
    <w:name w:val="toc 9"/>
    <w:basedOn w:val="Normal"/>
    <w:next w:val="Normal"/>
    <w:autoRedefine/>
    <w:uiPriority w:val="39"/>
    <w:semiHidden/>
    <w:unhideWhenUsed/>
    <w:rsid w:val="0035508A"/>
    <w:pPr>
      <w:spacing w:before="0" w:after="0"/>
      <w:ind w:left="1920"/>
      <w:jc w:val="left"/>
    </w:pPr>
    <w:rPr>
      <w:rFonts w:asciiTheme="minorHAnsi" w:hAnsiTheme="minorHAnsi" w:cstheme="minorHAnsi"/>
      <w:sz w:val="20"/>
      <w:szCs w:val="20"/>
    </w:rPr>
  </w:style>
  <w:style w:type="paragraph" w:styleId="Encabezado">
    <w:name w:val="header"/>
    <w:basedOn w:val="Normal"/>
    <w:link w:val="EncabezadoCar"/>
    <w:uiPriority w:val="99"/>
    <w:unhideWhenUsed/>
    <w:rsid w:val="00F37872"/>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F37872"/>
    <w:rPr>
      <w:rFonts w:ascii="Times New Roman" w:eastAsia="Times New Roman" w:hAnsi="Times New Roman" w:cs="Times New Roman"/>
      <w:kern w:val="0"/>
      <w:lang w:val="es-ES_tradnl" w:eastAsia="es-ES_tradnl"/>
      <w14:ligatures w14:val="none"/>
    </w:rPr>
  </w:style>
  <w:style w:type="character" w:styleId="Nmerodepgina">
    <w:name w:val="page number"/>
    <w:basedOn w:val="Fuentedeprrafopredeter"/>
    <w:uiPriority w:val="99"/>
    <w:semiHidden/>
    <w:unhideWhenUsed/>
    <w:rsid w:val="00F37872"/>
  </w:style>
  <w:style w:type="character" w:styleId="Hipervnculovisitado">
    <w:name w:val="FollowedHyperlink"/>
    <w:basedOn w:val="Fuentedeprrafopredeter"/>
    <w:uiPriority w:val="99"/>
    <w:semiHidden/>
    <w:unhideWhenUsed/>
    <w:rsid w:val="00C108FF"/>
    <w:rPr>
      <w:color w:val="954F72" w:themeColor="followedHyperlink"/>
      <w:u w:val="single"/>
    </w:rPr>
  </w:style>
  <w:style w:type="character" w:styleId="Refdecomentario">
    <w:name w:val="annotation reference"/>
    <w:basedOn w:val="Fuentedeprrafopredeter"/>
    <w:uiPriority w:val="99"/>
    <w:semiHidden/>
    <w:unhideWhenUsed/>
    <w:rsid w:val="000002BC"/>
    <w:rPr>
      <w:sz w:val="16"/>
      <w:szCs w:val="16"/>
    </w:rPr>
  </w:style>
  <w:style w:type="paragraph" w:styleId="Textocomentario">
    <w:name w:val="annotation text"/>
    <w:basedOn w:val="Normal"/>
    <w:link w:val="TextocomentarioCar"/>
    <w:uiPriority w:val="99"/>
    <w:unhideWhenUsed/>
    <w:rsid w:val="000002BC"/>
    <w:pPr>
      <w:spacing w:line="240" w:lineRule="auto"/>
    </w:pPr>
    <w:rPr>
      <w:sz w:val="20"/>
      <w:szCs w:val="20"/>
    </w:rPr>
  </w:style>
  <w:style w:type="character" w:customStyle="1" w:styleId="TextocomentarioCar">
    <w:name w:val="Texto comentario Car"/>
    <w:basedOn w:val="Fuentedeprrafopredeter"/>
    <w:link w:val="Textocomentario"/>
    <w:uiPriority w:val="99"/>
    <w:rsid w:val="000002BC"/>
    <w:rPr>
      <w:rFonts w:ascii="Times New Roman" w:eastAsia="Times New Roman" w:hAnsi="Times New Roman" w:cs="Times New Roman"/>
      <w:kern w:val="0"/>
      <w:sz w:val="20"/>
      <w:szCs w:val="20"/>
      <w:lang w:val="es-ES_tradnl" w:eastAsia="es-ES_tradnl"/>
      <w14:ligatures w14:val="none"/>
    </w:rPr>
  </w:style>
  <w:style w:type="paragraph" w:styleId="Asuntodelcomentario">
    <w:name w:val="annotation subject"/>
    <w:basedOn w:val="Textocomentario"/>
    <w:next w:val="Textocomentario"/>
    <w:link w:val="AsuntodelcomentarioCar"/>
    <w:uiPriority w:val="99"/>
    <w:semiHidden/>
    <w:unhideWhenUsed/>
    <w:rsid w:val="000002BC"/>
    <w:rPr>
      <w:b/>
      <w:bCs/>
    </w:rPr>
  </w:style>
  <w:style w:type="character" w:customStyle="1" w:styleId="AsuntodelcomentarioCar">
    <w:name w:val="Asunto del comentario Car"/>
    <w:basedOn w:val="TextocomentarioCar"/>
    <w:link w:val="Asuntodelcomentario"/>
    <w:uiPriority w:val="99"/>
    <w:semiHidden/>
    <w:rsid w:val="000002BC"/>
    <w:rPr>
      <w:rFonts w:ascii="Times New Roman" w:eastAsia="Times New Roman" w:hAnsi="Times New Roman" w:cs="Times New Roman"/>
      <w:b/>
      <w:bCs/>
      <w:kern w:val="0"/>
      <w:sz w:val="20"/>
      <w:szCs w:val="20"/>
      <w:lang w:val="es-ES_tradnl" w:eastAsia="es-ES_tradn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c.europa.eu/info/sites/info/files/commission-white-paper-artificialintelligence-feb2020_en.pdf" TargetMode="External"/><Relationship Id="rId18" Type="http://schemas.openxmlformats.org/officeDocument/2006/relationships/hyperlink" Target="http://www.unionprofesional.com/clipping/210220/Expansion_180220.pdf" TargetMode="External"/><Relationship Id="rId26" Type="http://schemas.openxmlformats.org/officeDocument/2006/relationships/hyperlink" Target="https://www.uria.com/documentos/publicaciones/6675/documento/foro04.pdf?id=8960" TargetMode="External"/><Relationship Id="rId39" Type="http://schemas.openxmlformats.org/officeDocument/2006/relationships/hyperlink" Target="https://actualicese.com/ley-57-de-26-05-1883/" TargetMode="External"/><Relationship Id="rId21" Type="http://schemas.openxmlformats.org/officeDocument/2006/relationships/hyperlink" Target="http://conceptos.sociales.unam.mx/conceptos_final/462trabajo.pdf" TargetMode="External"/><Relationship Id="rId34" Type="http://schemas.openxmlformats.org/officeDocument/2006/relationships/hyperlink" Target="https://ec.europa.eu/commission/presscorner/detail/en/QANDA_21_1683" TargetMode="External"/><Relationship Id="rId42" Type="http://schemas.openxmlformats.org/officeDocument/2006/relationships/hyperlink" Target="https://www.wipo.int/edocs/lexdocs/laws/es/can/can010es.pdf" TargetMode="External"/><Relationship Id="rId47" Type="http://schemas.openxmlformats.org/officeDocument/2006/relationships/hyperlink" Target="https://www.funcionpublica.gov.co/eva/gestornormativo/norma.php?i=87419" TargetMode="External"/><Relationship Id="rId50"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europarl.europa.eu/doceo/document/TA-9-2020-0275_ES.html" TargetMode="External"/><Relationship Id="rId29" Type="http://schemas.openxmlformats.org/officeDocument/2006/relationships/hyperlink" Target="https://propiedadintelectual.unal.edu.co/acerca-de-pi/derechos-de-autor/" TargetMode="External"/><Relationship Id="rId11" Type="http://schemas.openxmlformats.org/officeDocument/2006/relationships/hyperlink" Target="https://www.cancilleria.gov.co/international" TargetMode="External"/><Relationship Id="rId24" Type="http://schemas.openxmlformats.org/officeDocument/2006/relationships/hyperlink" Target="https://dialnet.unirioja.es/servlet/articulo?codigo=3985784" TargetMode="External"/><Relationship Id="rId32" Type="http://schemas.openxmlformats.org/officeDocument/2006/relationships/hyperlink" Target="https://repository.eafit.edu.co/bitstream/handle/10784/17092/MONOGRAF%C3%8DA%20DE%20GRADO%20ANA%20MARIA%20TRUJILLO.pdf?sequence=4&amp;isAllowed=y" TargetMode="External"/><Relationship Id="rId37" Type="http://schemas.openxmlformats.org/officeDocument/2006/relationships/hyperlink" Target="http://www.corteconstitucional.gov.co/relatoria/1998/C-155-98.htm" TargetMode="External"/><Relationship Id="rId40" Type="http://schemas.openxmlformats.org/officeDocument/2006/relationships/hyperlink" Target="http://www.secretariasenado.gov.co/senado/basedoc/constitucion_politica_1991.html" TargetMode="External"/><Relationship Id="rId45" Type="http://schemas.openxmlformats.org/officeDocument/2006/relationships/hyperlink" Target="http://derechodeautor.gov.co:8080/documents/10181/182597/44.pdf/7875d74e-b3ef-4a8a-8661-704823b871b5" TargetMode="External"/><Relationship Id="rId5" Type="http://schemas.openxmlformats.org/officeDocument/2006/relationships/webSettings" Target="webSettings.xml"/><Relationship Id="rId15" Type="http://schemas.openxmlformats.org/officeDocument/2006/relationships/hyperlink" Target="https://www.researchgate.net/publication/330432770_Inteligencia_artificial_y_psicologia_la_concepcion_contemporanea_de_la_mente_humana" TargetMode="External"/><Relationship Id="rId23" Type="http://schemas.openxmlformats.org/officeDocument/2006/relationships/hyperlink" Target="https://www.asuntoslegales.com.co/analisis/paola-rico-m-2958673/la-inteligencia-artificial-frente-al-derecho-de-autor-2958672" TargetMode="External"/><Relationship Id="rId28" Type="http://schemas.openxmlformats.org/officeDocument/2006/relationships/hyperlink" Target="https://www.aduana.gob.ec/comunidad-andina-can/" TargetMode="External"/><Relationship Id="rId36" Type="http://schemas.openxmlformats.org/officeDocument/2006/relationships/hyperlink" Target="https://www.corteconstitucional.gov.co/relatoria/1996/c-276-96.htm" TargetMode="External"/><Relationship Id="rId49" Type="http://schemas.openxmlformats.org/officeDocument/2006/relationships/header" Target="header1.xml"/><Relationship Id="rId10" Type="http://schemas.openxmlformats.org/officeDocument/2006/relationships/hyperlink" Target="https://elpais.com/retina/2019/02/25/tendencias/1551089772_654032.html" TargetMode="External"/><Relationship Id="rId19" Type="http://schemas.openxmlformats.org/officeDocument/2006/relationships/hyperlink" Target="https://www.biografiasyvidas.com/biografia/k/kasparov.htm" TargetMode="External"/><Relationship Id="rId31" Type="http://schemas.openxmlformats.org/officeDocument/2006/relationships/hyperlink" Target="https://obtienearchivo.bcn.cl/obtienearchivo?id=repositorio/10221/26982/1/Politicas_Publicas_para_la_Robotica_y_la_Inteligencia_Artificial.pdf" TargetMode="External"/><Relationship Id="rId44" Type="http://schemas.openxmlformats.org/officeDocument/2006/relationships/hyperlink" Target="https://www.alcaldiabogota.gov.co/sisjur/normas/Norma1.jsp?i=3431"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scielo.org.co/scielo.php?script=sci_arttext&amp;pid=S0370-39082011000100009" TargetMode="External"/><Relationship Id="rId14" Type="http://schemas.openxmlformats.org/officeDocument/2006/relationships/hyperlink" Target="https://revistas.uexternado.edu.co/index.php/propin/article/view/4779/5569" TargetMode="External"/><Relationship Id="rId22" Type="http://schemas.openxmlformats.org/officeDocument/2006/relationships/hyperlink" Target="https://www.oecd.org/centrodemexico/medios/cuarentaydospaisesadoptanlosprincipiosdelaocdesobreinteligenciaartificial.htm" TargetMode="External"/><Relationship Id="rId27" Type="http://schemas.openxmlformats.org/officeDocument/2006/relationships/hyperlink" Target="http://revpubli.unileon.es/index.php/juridica/article/view/5285/4108" TargetMode="External"/><Relationship Id="rId30" Type="http://schemas.openxmlformats.org/officeDocument/2006/relationships/hyperlink" Target="https://reunir.unir.net/bitstream/handle/123456789/10044/Tamames%20Grac%C3%ADa-Orcoyen%2C%20Natalia.pdf?sequence=1&amp;isAllowed=y" TargetMode="External"/><Relationship Id="rId35" Type="http://schemas.openxmlformats.org/officeDocument/2006/relationships/hyperlink" Target="http://www.corteconstitucional.gov.co/relatoria/1993/c-334-93.htm" TargetMode="External"/><Relationship Id="rId43" Type="http://schemas.openxmlformats.org/officeDocument/2006/relationships/hyperlink" Target="https://www.un.org/es/universal-declaration-human-rights/" TargetMode="External"/><Relationship Id="rId48" Type="http://schemas.openxmlformats.org/officeDocument/2006/relationships/hyperlink" Target="https://www.wipo.int/edocs/lexdocs/laws/es/es/es189es.pdf" TargetMode="External"/><Relationship Id="rId8" Type="http://schemas.openxmlformats.org/officeDocument/2006/relationships/hyperlink" Target="https://dialnet.unirioja.es/descarga/articulo/5109429.pdf" TargetMode="Externa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cibepyme.com/minisites/colombia/es/propiedad-intelectual/propiedad-industrial/" TargetMode="External"/><Relationship Id="rId17" Type="http://schemas.openxmlformats.org/officeDocument/2006/relationships/hyperlink" Target="https://www.esmartcity.es/2020/10/23/recomendaciones-parlamento-europeo-regular-inteligencia-artificial" TargetMode="External"/><Relationship Id="rId25" Type="http://schemas.openxmlformats.org/officeDocument/2006/relationships/hyperlink" Target="https://red.uexternado.edu.co/wp-content/uploads/sites/48/2021/07/USUFRUCTO-USO-Y-HABITACION-.pdf" TargetMode="External"/><Relationship Id="rId33" Type="http://schemas.openxmlformats.org/officeDocument/2006/relationships/hyperlink" Target="https://dialnet.unirioja.es/descarga/articulo/5109710.pdf" TargetMode="External"/><Relationship Id="rId38" Type="http://schemas.openxmlformats.org/officeDocument/2006/relationships/hyperlink" Target="https://registroenlinea.gov.co/Intrane1/jurisprudencia/Tribunal%20de%20Justicia%20de%20la%20Comunidad%20Andina/Interpretaci%F3n%20Prejudicial%20del%2011%20de%20junio%20de%201999.doc" TargetMode="External"/><Relationship Id="rId46" Type="http://schemas.openxmlformats.org/officeDocument/2006/relationships/hyperlink" Target="http://www.secretariasenado.gov.co/senado/basedoc/codigo_civil.html" TargetMode="External"/><Relationship Id="rId20" Type="http://schemas.openxmlformats.org/officeDocument/2006/relationships/hyperlink" Target="https://reunir.unir.net/bitstream/handle/123456789/10044/Tamames%20Grac%C3%ADa-Orcoyen%2C%20Natalia.pdf?sequence=1&amp;isAllowed=y" TargetMode="External"/><Relationship Id="rId41" Type="http://schemas.openxmlformats.org/officeDocument/2006/relationships/hyperlink" Target="http://portal.unesco.org/es/ev.php-URL_ID=15381&amp;URL_DO=DO_TOPIC&amp;URL_SECTION=201.html"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1DC2DB-6171-B348-85CC-843BA191F0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79</Pages>
  <Words>17708</Words>
  <Characters>101945</Characters>
  <Application>Microsoft Office Word</Application>
  <DocSecurity>0</DocSecurity>
  <Lines>1813</Lines>
  <Paragraphs>379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119452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Doreidys Escorcia</dc:creator>
  <cp:keywords/>
  <dc:description/>
  <cp:lastModifiedBy>Aida Garcia</cp:lastModifiedBy>
  <cp:revision>3</cp:revision>
  <cp:lastPrinted>2025-09-22T17:10:00Z</cp:lastPrinted>
  <dcterms:created xsi:type="dcterms:W3CDTF">2025-11-07T16:57:00Z</dcterms:created>
  <dcterms:modified xsi:type="dcterms:W3CDTF">2026-03-02T16:52:00Z</dcterms:modified>
</cp:coreProperties>
</file>