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974D3" w14:textId="77777777" w:rsidR="00885897" w:rsidRPr="00C242F0" w:rsidRDefault="00885897" w:rsidP="000536F4">
      <w:pPr>
        <w:ind w:firstLine="0"/>
        <w:rPr>
          <w:highlight w:val="white"/>
        </w:rPr>
      </w:pPr>
    </w:p>
    <w:p w14:paraId="48AF3165" w14:textId="3EF51663" w:rsidR="008F671E" w:rsidRPr="00B846E9" w:rsidRDefault="008F671E" w:rsidP="00B846E9">
      <w:pPr>
        <w:pStyle w:val="Ttulo1"/>
        <w:spacing w:before="0" w:after="0"/>
        <w:jc w:val="center"/>
        <w:rPr>
          <w:rFonts w:ascii="Times New Roman" w:hAnsi="Times New Roman" w:cs="Times New Roman"/>
          <w:b/>
          <w:bCs/>
          <w:color w:val="000000" w:themeColor="text1"/>
          <w:sz w:val="24"/>
          <w:szCs w:val="24"/>
          <w:highlight w:val="white"/>
        </w:rPr>
      </w:pPr>
      <w:bookmarkStart w:id="0" w:name="_Toc211849261"/>
      <w:bookmarkStart w:id="1" w:name="_Toc213181800"/>
      <w:bookmarkStart w:id="2" w:name="_Toc213182095"/>
      <w:bookmarkStart w:id="3" w:name="_Toc213840978"/>
      <w:bookmarkStart w:id="4" w:name="_Toc214464365"/>
      <w:bookmarkStart w:id="5" w:name="_Toc214464794"/>
      <w:r w:rsidRPr="00B846E9">
        <w:rPr>
          <w:rFonts w:ascii="Times New Roman" w:hAnsi="Times New Roman" w:cs="Times New Roman"/>
          <w:b/>
          <w:bCs/>
          <w:color w:val="000000" w:themeColor="text1"/>
          <w:sz w:val="24"/>
          <w:szCs w:val="24"/>
          <w:highlight w:val="white"/>
        </w:rPr>
        <w:t>Territorio, Comunicación y Diplomacia: Aproximaciones al Caso de Santa Rosa entre Colombia y Perú</w:t>
      </w:r>
      <w:bookmarkEnd w:id="0"/>
      <w:bookmarkEnd w:id="1"/>
      <w:bookmarkEnd w:id="2"/>
      <w:bookmarkEnd w:id="3"/>
      <w:bookmarkEnd w:id="4"/>
      <w:bookmarkEnd w:id="5"/>
    </w:p>
    <w:p w14:paraId="14251AEF" w14:textId="77777777" w:rsidR="00C3179E" w:rsidRPr="00B846E9" w:rsidRDefault="00C3179E" w:rsidP="00B846E9">
      <w:pPr>
        <w:spacing w:before="0" w:after="0"/>
        <w:jc w:val="center"/>
        <w:rPr>
          <w:highlight w:val="yellow"/>
        </w:rPr>
      </w:pPr>
    </w:p>
    <w:p w14:paraId="0406D094" w14:textId="77777777" w:rsidR="008F671E" w:rsidRDefault="008F671E" w:rsidP="00B846E9">
      <w:pPr>
        <w:spacing w:before="0" w:after="0"/>
        <w:jc w:val="center"/>
      </w:pPr>
    </w:p>
    <w:p w14:paraId="2EA46A90" w14:textId="77777777" w:rsidR="008F7989" w:rsidRPr="00B846E9" w:rsidRDefault="008F7989" w:rsidP="00B846E9">
      <w:pPr>
        <w:spacing w:before="0" w:after="0"/>
        <w:jc w:val="center"/>
        <w:rPr>
          <w:b/>
        </w:rPr>
      </w:pPr>
    </w:p>
    <w:p w14:paraId="147C6BED" w14:textId="371137E7" w:rsidR="008F671E" w:rsidRPr="00B846E9" w:rsidRDefault="5D8E62BC" w:rsidP="00B846E9">
      <w:pPr>
        <w:spacing w:before="0" w:after="0"/>
        <w:jc w:val="center"/>
      </w:pPr>
      <w:r>
        <w:t>Eliz Angelica Amud Barrios y Valentina María Garcés Tovar</w:t>
      </w:r>
    </w:p>
    <w:p w14:paraId="120F407F" w14:textId="0DA87C79" w:rsidR="008F671E" w:rsidRDefault="008F671E" w:rsidP="00B846E9">
      <w:pPr>
        <w:spacing w:before="0" w:after="0"/>
        <w:jc w:val="center"/>
      </w:pPr>
      <w:r w:rsidRPr="00B846E9">
        <w:t>Programa de Ciencias Políticas</w:t>
      </w:r>
    </w:p>
    <w:p w14:paraId="04451262" w14:textId="4AA1C6F5" w:rsidR="008F671E" w:rsidRPr="00B846E9" w:rsidRDefault="008F671E" w:rsidP="00B846E9">
      <w:pPr>
        <w:spacing w:before="0" w:after="0"/>
        <w:jc w:val="center"/>
      </w:pPr>
      <w:r w:rsidRPr="00B846E9">
        <w:t>Facultad de Jurisprudencia, Universidad Autónoma del Caribe</w:t>
      </w:r>
    </w:p>
    <w:p w14:paraId="68DEDE50" w14:textId="77777777" w:rsidR="008F671E" w:rsidRPr="00B846E9" w:rsidRDefault="008F671E" w:rsidP="00B846E9">
      <w:pPr>
        <w:spacing w:before="0" w:after="0"/>
        <w:jc w:val="center"/>
      </w:pPr>
    </w:p>
    <w:p w14:paraId="4DD412ED" w14:textId="77777777" w:rsidR="00C3179E" w:rsidRPr="00B846E9" w:rsidRDefault="00C3179E" w:rsidP="00B846E9">
      <w:pPr>
        <w:spacing w:before="0" w:after="0"/>
        <w:jc w:val="center"/>
      </w:pPr>
    </w:p>
    <w:p w14:paraId="33A98758" w14:textId="77777777" w:rsidR="00C3179E" w:rsidRPr="00B846E9" w:rsidRDefault="00C3179E" w:rsidP="00430236">
      <w:pPr>
        <w:spacing w:before="0" w:after="0"/>
        <w:ind w:firstLine="0"/>
      </w:pPr>
    </w:p>
    <w:p w14:paraId="5981C50B" w14:textId="185C862E" w:rsidR="008F671E" w:rsidRPr="00B846E9" w:rsidRDefault="008F671E" w:rsidP="00B846E9">
      <w:pPr>
        <w:spacing w:before="0" w:after="0"/>
        <w:jc w:val="center"/>
      </w:pPr>
    </w:p>
    <w:p w14:paraId="451B9CAD" w14:textId="05560A8F" w:rsidR="008F671E" w:rsidRPr="00B846E9" w:rsidRDefault="008F671E" w:rsidP="00B846E9">
      <w:pPr>
        <w:spacing w:before="0" w:after="0"/>
        <w:jc w:val="center"/>
        <w:rPr>
          <w:b/>
          <w:bCs/>
        </w:rPr>
      </w:pPr>
      <w:r w:rsidRPr="00B846E9">
        <w:rPr>
          <w:b/>
          <w:bCs/>
        </w:rPr>
        <w:t>Notas del Autor</w:t>
      </w:r>
    </w:p>
    <w:p w14:paraId="185D4935" w14:textId="6A498FC4" w:rsidR="00AD328C" w:rsidRDefault="008F671E" w:rsidP="0054112E">
      <w:pPr>
        <w:spacing w:before="0" w:after="0"/>
      </w:pPr>
      <w:r w:rsidRPr="00B846E9">
        <w:t>Eliz A</w:t>
      </w:r>
      <w:r w:rsidR="0054112E">
        <w:t>ngelica</w:t>
      </w:r>
      <w:r w:rsidRPr="00B846E9">
        <w:t xml:space="preserve"> Amud</w:t>
      </w:r>
      <w:r w:rsidR="0054112E">
        <w:t xml:space="preserve"> Barrios</w:t>
      </w:r>
      <w:r w:rsidRPr="00B846E9">
        <w:t xml:space="preserve">, Programa de Ciencias Políticas, Universidad Autónoma del Caribe; Valentina </w:t>
      </w:r>
      <w:r w:rsidR="0054112E" w:rsidRPr="00B846E9">
        <w:t>M</w:t>
      </w:r>
      <w:r w:rsidR="0054112E">
        <w:t>aría</w:t>
      </w:r>
      <w:r w:rsidRPr="00B846E9">
        <w:t xml:space="preserve"> Garcés</w:t>
      </w:r>
      <w:r w:rsidR="0054112E">
        <w:t xml:space="preserve"> Tovar</w:t>
      </w:r>
      <w:r w:rsidRPr="00B846E9">
        <w:t>, Programa de Ciencias Políticas, Universidad Autónoma del Caribe.</w:t>
      </w:r>
    </w:p>
    <w:p w14:paraId="08430151" w14:textId="3C383085" w:rsidR="00C916E8" w:rsidRDefault="00E21CD3" w:rsidP="00430236">
      <w:pPr>
        <w:spacing w:before="0" w:after="0"/>
      </w:pPr>
      <w:r>
        <w:t xml:space="preserve">Este trabajo </w:t>
      </w:r>
      <w:r w:rsidR="00BB7166">
        <w:t>cuenta con la</w:t>
      </w:r>
      <w:r w:rsidR="00A67891">
        <w:t xml:space="preserve"> asesoría de los docentes </w:t>
      </w:r>
      <w:r w:rsidR="00BB7166">
        <w:t xml:space="preserve">Yamil Gómez y </w:t>
      </w:r>
      <w:r w:rsidR="00A402E6">
        <w:t xml:space="preserve">Henry González de la </w:t>
      </w:r>
      <w:r w:rsidR="00A67891">
        <w:t>f</w:t>
      </w:r>
      <w:r w:rsidR="00A402E6">
        <w:t>acultad de Jurisprudencia de la Universidad Autónoma del Caribe</w:t>
      </w:r>
      <w:r w:rsidR="00E22317">
        <w:t xml:space="preserve">, Barranquilla. </w:t>
      </w:r>
    </w:p>
    <w:p w14:paraId="60B20E06" w14:textId="77777777" w:rsidR="00430236" w:rsidRDefault="00430236" w:rsidP="00430236">
      <w:pPr>
        <w:spacing w:before="0" w:after="0"/>
      </w:pPr>
    </w:p>
    <w:p w14:paraId="2CFB53D5" w14:textId="3FE68052" w:rsidR="00AD328C" w:rsidRPr="00B846E9" w:rsidRDefault="00AD328C" w:rsidP="00B23AC4">
      <w:pPr>
        <w:pStyle w:val="Ttulo2"/>
        <w:spacing w:before="0" w:after="0"/>
        <w:ind w:firstLine="0"/>
        <w:rPr>
          <w:rFonts w:ascii="Times New Roman" w:hAnsi="Times New Roman" w:cs="Times New Roman"/>
          <w:b/>
          <w:bCs/>
          <w:color w:val="000000" w:themeColor="text1"/>
          <w:sz w:val="24"/>
          <w:szCs w:val="24"/>
        </w:rPr>
      </w:pPr>
      <w:bookmarkStart w:id="6" w:name="_Toc211849262"/>
      <w:bookmarkStart w:id="7" w:name="_Toc213181801"/>
      <w:bookmarkStart w:id="8" w:name="_Toc213698546"/>
      <w:bookmarkStart w:id="9" w:name="_Toc213840979"/>
      <w:bookmarkStart w:id="10" w:name="_Toc214464795"/>
      <w:r w:rsidRPr="00B846E9">
        <w:rPr>
          <w:rFonts w:ascii="Times New Roman" w:hAnsi="Times New Roman" w:cs="Times New Roman"/>
          <w:b/>
          <w:bCs/>
          <w:color w:val="000000" w:themeColor="text1"/>
          <w:sz w:val="24"/>
          <w:szCs w:val="24"/>
        </w:rPr>
        <w:lastRenderedPageBreak/>
        <w:t>Resumen</w:t>
      </w:r>
      <w:bookmarkEnd w:id="6"/>
      <w:bookmarkEnd w:id="7"/>
      <w:bookmarkEnd w:id="8"/>
      <w:bookmarkEnd w:id="9"/>
      <w:bookmarkEnd w:id="10"/>
    </w:p>
    <w:p w14:paraId="78BC3FBE" w14:textId="2A3BC53B" w:rsidR="001267B5" w:rsidRDefault="32173763" w:rsidP="000536F4">
      <w:pPr>
        <w:spacing w:before="0" w:after="0"/>
        <w:ind w:firstLine="0"/>
        <w:rPr>
          <w:rFonts w:eastAsia="Times New Roman"/>
        </w:rPr>
      </w:pPr>
      <w:r w:rsidRPr="00B846E9">
        <w:rPr>
          <w:rFonts w:eastAsia="Times New Roman"/>
        </w:rPr>
        <w:t xml:space="preserve">En el reciente año 2025 se está disputando un </w:t>
      </w:r>
      <w:r w:rsidR="006C29A0">
        <w:rPr>
          <w:rFonts w:eastAsia="Times New Roman"/>
        </w:rPr>
        <w:t>en</w:t>
      </w:r>
      <w:r w:rsidRPr="00B846E9">
        <w:rPr>
          <w:rFonts w:eastAsia="Times New Roman"/>
        </w:rPr>
        <w:t xml:space="preserve">frentamiento mediático y diplomático entre Colombia y Perú, a causa de la soberanía y legitimidad del territorio de santa rosa ubicado en la triple frontera del rio Amazonas, esta disputa ha generado diversas reacciones tanto a nivel de relaciones bilaterales entre los dirigentes de los países, sino que a su vez el impacto mediático ha moldeado los diferentes comunicados y como estos han influido en la percepción y opinión de la ciudadanía. </w:t>
      </w:r>
    </w:p>
    <w:p w14:paraId="32D32446" w14:textId="77777777" w:rsidR="005C5E34" w:rsidRPr="00B846E9" w:rsidRDefault="005C5E34" w:rsidP="000536F4">
      <w:pPr>
        <w:spacing w:before="0" w:after="0"/>
        <w:ind w:firstLine="0"/>
        <w:rPr>
          <w:rFonts w:eastAsia="Times New Roman"/>
        </w:rPr>
      </w:pPr>
    </w:p>
    <w:p w14:paraId="11352918" w14:textId="0347AC0B" w:rsidR="001267B5" w:rsidRDefault="32173763" w:rsidP="000536F4">
      <w:pPr>
        <w:spacing w:before="0" w:after="0"/>
        <w:ind w:firstLine="0"/>
        <w:rPr>
          <w:rFonts w:eastAsia="Times New Roman"/>
        </w:rPr>
      </w:pPr>
      <w:r w:rsidRPr="00B846E9">
        <w:rPr>
          <w:rFonts w:eastAsia="Times New Roman"/>
        </w:rPr>
        <w:t>El estudio, de carácter descriptivo, analítico y completamente documental, busca evaluar la comunicación oficial y las posiciones diplomáticas adoptadas por cada país para determinar su incidencia en la percepción ciudadana y en el manejo del conflicto territorial.</w:t>
      </w:r>
    </w:p>
    <w:p w14:paraId="0CC05FCC" w14:textId="77777777" w:rsidR="005C5E34" w:rsidRPr="00B846E9" w:rsidRDefault="005C5E34" w:rsidP="000536F4">
      <w:pPr>
        <w:spacing w:before="0" w:after="0"/>
        <w:ind w:firstLine="0"/>
        <w:rPr>
          <w:rFonts w:eastAsia="Times New Roman"/>
        </w:rPr>
      </w:pPr>
    </w:p>
    <w:p w14:paraId="39095B0D" w14:textId="11E04949" w:rsidR="001267B5" w:rsidRDefault="32173763" w:rsidP="000536F4">
      <w:pPr>
        <w:spacing w:before="0" w:after="0"/>
        <w:ind w:firstLine="0"/>
        <w:rPr>
          <w:rFonts w:eastAsia="Times New Roman"/>
        </w:rPr>
      </w:pPr>
      <w:r w:rsidRPr="00B846E9">
        <w:rPr>
          <w:rFonts w:eastAsia="Times New Roman"/>
        </w:rPr>
        <w:t>Desde un enfoque cualitativo, se examinan diversas fuentes como documentos, artículos, noticias y comunicados oficiales con el propósito de identificar narrativas y marcos interpretativos sobre soberanía, frontera e identidad territorial.</w:t>
      </w:r>
    </w:p>
    <w:p w14:paraId="5018F63C" w14:textId="77777777" w:rsidR="005C5E34" w:rsidRPr="00B846E9" w:rsidRDefault="005C5E34" w:rsidP="000536F4">
      <w:pPr>
        <w:spacing w:before="0" w:after="0"/>
        <w:ind w:firstLine="0"/>
        <w:rPr>
          <w:rFonts w:eastAsia="Times New Roman"/>
        </w:rPr>
      </w:pPr>
    </w:p>
    <w:p w14:paraId="1915EA43" w14:textId="59385862" w:rsidR="001267B5" w:rsidRPr="00B846E9" w:rsidRDefault="32173763" w:rsidP="000536F4">
      <w:pPr>
        <w:spacing w:before="0" w:after="0"/>
        <w:ind w:firstLine="0"/>
        <w:rPr>
          <w:rFonts w:eastAsia="Times New Roman"/>
        </w:rPr>
      </w:pPr>
      <w:r w:rsidRPr="00B846E9">
        <w:rPr>
          <w:rFonts w:eastAsia="Times New Roman"/>
        </w:rPr>
        <w:t>Teniendo en cuenta toda la investigación realizada, se presenta un recorrido histórico que permite identificar el origen de la isla santa rosa, su ubicación geográfica, que han sido tema central en la disputa del territorio de Santa rosa.</w:t>
      </w:r>
    </w:p>
    <w:p w14:paraId="1E1C0EB4" w14:textId="301A5C58" w:rsidR="001267B5" w:rsidRDefault="7AA718BB" w:rsidP="000536F4">
      <w:pPr>
        <w:spacing w:before="0" w:after="0"/>
        <w:ind w:firstLine="0"/>
        <w:rPr>
          <w:color w:val="000000" w:themeColor="text1"/>
        </w:rPr>
      </w:pPr>
      <w:bookmarkStart w:id="11" w:name="_Toc211849263"/>
      <w:bookmarkStart w:id="12" w:name="_Toc213181802"/>
      <w:r w:rsidRPr="00B846E9">
        <w:rPr>
          <w:color w:val="000000" w:themeColor="text1"/>
        </w:rPr>
        <w:t>Palabra</w:t>
      </w:r>
      <w:r w:rsidR="00FD7D2D" w:rsidRPr="00B846E9">
        <w:rPr>
          <w:color w:val="000000" w:themeColor="text1"/>
        </w:rPr>
        <w:t>s</w:t>
      </w:r>
      <w:r w:rsidRPr="00B846E9">
        <w:rPr>
          <w:color w:val="000000" w:themeColor="text1"/>
        </w:rPr>
        <w:t xml:space="preserve"> clave: Territorio, Diplomacia, relaciones exteriores, frontera, Opinión Publica, soberanía, comunicación.</w:t>
      </w:r>
    </w:p>
    <w:p w14:paraId="47FB0D8A" w14:textId="77777777" w:rsidR="00430236" w:rsidRPr="00B846E9" w:rsidRDefault="00430236" w:rsidP="000536F4">
      <w:pPr>
        <w:spacing w:before="0" w:after="0"/>
        <w:ind w:firstLine="0"/>
        <w:rPr>
          <w:color w:val="000000" w:themeColor="text1"/>
        </w:rPr>
      </w:pPr>
    </w:p>
    <w:p w14:paraId="49799A7F" w14:textId="06BFF1A8" w:rsidR="00AD328C" w:rsidRPr="00B846E9" w:rsidRDefault="00AD328C" w:rsidP="00B23AC4">
      <w:pPr>
        <w:pStyle w:val="Ttulo2"/>
        <w:spacing w:before="0" w:after="0"/>
        <w:ind w:firstLine="0"/>
        <w:rPr>
          <w:rFonts w:ascii="Times New Roman" w:hAnsi="Times New Roman" w:cs="Times New Roman"/>
          <w:b/>
          <w:bCs/>
          <w:color w:val="000000" w:themeColor="text1"/>
          <w:sz w:val="24"/>
          <w:szCs w:val="24"/>
        </w:rPr>
      </w:pPr>
      <w:bookmarkStart w:id="13" w:name="_Toc213698547"/>
      <w:bookmarkStart w:id="14" w:name="_Toc213840980"/>
      <w:bookmarkStart w:id="15" w:name="_Toc214464367"/>
      <w:bookmarkStart w:id="16" w:name="_Toc214464796"/>
      <w:r w:rsidRPr="00B846E9">
        <w:rPr>
          <w:rFonts w:ascii="Times New Roman" w:hAnsi="Times New Roman" w:cs="Times New Roman"/>
          <w:b/>
          <w:bCs/>
          <w:color w:val="000000" w:themeColor="text1"/>
          <w:sz w:val="24"/>
          <w:szCs w:val="24"/>
        </w:rPr>
        <w:lastRenderedPageBreak/>
        <w:t>Abstract</w:t>
      </w:r>
      <w:bookmarkEnd w:id="11"/>
      <w:bookmarkEnd w:id="12"/>
      <w:bookmarkEnd w:id="13"/>
      <w:bookmarkEnd w:id="14"/>
      <w:bookmarkEnd w:id="15"/>
      <w:bookmarkEnd w:id="16"/>
    </w:p>
    <w:p w14:paraId="7AD4C9AD" w14:textId="19007CCC" w:rsidR="32173763" w:rsidRDefault="32173763" w:rsidP="000536F4">
      <w:pPr>
        <w:spacing w:before="0" w:after="0"/>
        <w:ind w:firstLine="0"/>
        <w:rPr>
          <w:rFonts w:eastAsia="Times New Roman"/>
        </w:rPr>
      </w:pPr>
      <w:r w:rsidRPr="00B846E9">
        <w:rPr>
          <w:rFonts w:eastAsia="Times New Roman"/>
        </w:rPr>
        <w:t>In the recent year 2025, a media and diplomatic confrontation is taking place between Colombia and Peru over the sovereignty and legitimacy of the territory of Santa Rosa, located on the triple border of the Amazon River. This dispute has generated various reactions both in terms of bilateral relations between the leaders of the countries and in terms of the media impact that has shaped the different communiqués and how these have influenced the perception and opinion of the public.This descriptive, analytical, and entirely documentary study seeks to evaluate the official communication and diplomatic positions adopted by each country to determine their impact on public perception and the handling of the territorial conflict.From a qualitative approach, various sources such as documents, articles, news reports, and official communiqués are examined in order to identify narratives and interpretive frameworks on sovereignty, borders, and territorial identity.Taking into account all the research carried out, a historical overview is presented that allows us to identify the origin of Santa Rosa Island and its geographical location, which have been central issues in the dispute over the territory of Santa Rosa.</w:t>
      </w:r>
    </w:p>
    <w:p w14:paraId="0E0EA15F" w14:textId="77777777" w:rsidR="005C5E34" w:rsidRPr="00B846E9" w:rsidRDefault="005C5E34" w:rsidP="000536F4">
      <w:pPr>
        <w:spacing w:before="0" w:after="0"/>
        <w:ind w:firstLine="0"/>
      </w:pPr>
    </w:p>
    <w:p w14:paraId="3311AF5B" w14:textId="3B083C4D" w:rsidR="7AA718BB" w:rsidRPr="00B846E9" w:rsidRDefault="4C3B77CE" w:rsidP="000536F4">
      <w:pPr>
        <w:spacing w:before="0" w:after="0"/>
        <w:ind w:firstLine="0"/>
        <w:rPr>
          <w:rFonts w:eastAsia="Times New Roman"/>
          <w:lang w:val="en-US"/>
        </w:rPr>
      </w:pPr>
      <w:r w:rsidRPr="00B846E9">
        <w:rPr>
          <w:rFonts w:eastAsia="Times New Roman"/>
          <w:lang w:val="en-US"/>
        </w:rPr>
        <w:t>Keywords: Territory, Diplomacy, foreign relations, border, Public Opinion, sovereignty, communication.</w:t>
      </w:r>
    </w:p>
    <w:p w14:paraId="37C2442F" w14:textId="77777777" w:rsidR="00B37646" w:rsidRPr="00B846E9" w:rsidRDefault="00B37646" w:rsidP="00B846E9">
      <w:pPr>
        <w:spacing w:before="0" w:after="0"/>
        <w:rPr>
          <w:rFonts w:eastAsia="Times New Roman"/>
          <w:lang w:val="en-US"/>
        </w:rPr>
      </w:pPr>
    </w:p>
    <w:p w14:paraId="548A1FDA" w14:textId="77777777" w:rsidR="00B37646" w:rsidRPr="00B846E9" w:rsidRDefault="00B37646" w:rsidP="00B846E9">
      <w:pPr>
        <w:spacing w:before="0" w:after="0"/>
        <w:rPr>
          <w:rFonts w:eastAsia="Times New Roman"/>
          <w:lang w:val="en-US"/>
        </w:rPr>
      </w:pPr>
    </w:p>
    <w:p w14:paraId="384E8010" w14:textId="77777777" w:rsidR="00B37646" w:rsidRPr="00B846E9" w:rsidRDefault="00B37646" w:rsidP="00B846E9">
      <w:pPr>
        <w:spacing w:before="0" w:after="0"/>
        <w:rPr>
          <w:rFonts w:eastAsia="Times New Roman"/>
          <w:lang w:val="en-US"/>
        </w:rPr>
      </w:pPr>
    </w:p>
    <w:p w14:paraId="592CE961" w14:textId="77777777" w:rsidR="00B37646" w:rsidRPr="00B846E9" w:rsidRDefault="00B37646" w:rsidP="00B846E9">
      <w:pPr>
        <w:spacing w:before="0" w:after="0"/>
        <w:rPr>
          <w:rFonts w:eastAsia="Times New Roman"/>
          <w:lang w:val="en-US"/>
        </w:rPr>
      </w:pPr>
    </w:p>
    <w:p w14:paraId="7188B75F" w14:textId="013106CD" w:rsidR="00D71FF1" w:rsidRPr="00B846E9" w:rsidRDefault="00D71FF1" w:rsidP="00B846E9">
      <w:pPr>
        <w:spacing w:before="0" w:after="0"/>
      </w:pPr>
    </w:p>
    <w:sdt>
      <w:sdtPr>
        <w:rPr>
          <w:rFonts w:ascii="Times New Roman" w:eastAsiaTheme="minorEastAsia" w:hAnsi="Times New Roman" w:cs="Times New Roman"/>
          <w:color w:val="auto"/>
          <w:sz w:val="24"/>
          <w:szCs w:val="24"/>
          <w:lang w:val="es-ES" w:eastAsia="en-US"/>
        </w:rPr>
        <w:id w:val="1782606841"/>
        <w:docPartObj>
          <w:docPartGallery w:val="Table of Contents"/>
          <w:docPartUnique/>
        </w:docPartObj>
      </w:sdtPr>
      <w:sdtEndPr/>
      <w:sdtContent>
        <w:p w14:paraId="6F94DEBA" w14:textId="77777777" w:rsidR="00663AB2" w:rsidRDefault="00F6472E" w:rsidP="00EF1222">
          <w:pPr>
            <w:pStyle w:val="TtuloTDC"/>
            <w:spacing w:before="0" w:line="480" w:lineRule="auto"/>
            <w:jc w:val="center"/>
            <w:rPr>
              <w:noProof/>
            </w:rPr>
          </w:pPr>
          <w:r w:rsidRPr="00EF1222">
            <w:rPr>
              <w:rFonts w:ascii="Times New Roman" w:hAnsi="Times New Roman" w:cs="Times New Roman"/>
              <w:b/>
              <w:color w:val="000000" w:themeColor="text1"/>
              <w:sz w:val="24"/>
              <w:szCs w:val="24"/>
              <w:lang w:val="es-ES"/>
            </w:rPr>
            <w:t>Tabla de Contenido</w:t>
          </w:r>
          <w:r w:rsidR="00FB59EB" w:rsidRPr="00480099">
            <w:rPr>
              <w:rFonts w:ascii="Times New Roman" w:hAnsi="Times New Roman" w:cs="Times New Roman"/>
            </w:rPr>
            <w:fldChar w:fldCharType="begin"/>
          </w:r>
          <w:r w:rsidR="00FB59EB" w:rsidRPr="00B846E9">
            <w:rPr>
              <w:rFonts w:ascii="Times New Roman" w:hAnsi="Times New Roman" w:cs="Times New Roman"/>
            </w:rPr>
            <w:instrText xml:space="preserve"> TOC \o "1-3" \h \z \u </w:instrText>
          </w:r>
          <w:r w:rsidR="00FB59EB" w:rsidRPr="00480099">
            <w:rPr>
              <w:rFonts w:ascii="Times New Roman" w:hAnsi="Times New Roman" w:cs="Times New Roman"/>
            </w:rPr>
            <w:fldChar w:fldCharType="separate"/>
          </w:r>
        </w:p>
        <w:p w14:paraId="2CA1543D" w14:textId="34EF5DC9"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795" w:history="1">
            <w:r w:rsidRPr="00480099">
              <w:rPr>
                <w:rStyle w:val="Hipervnculo"/>
              </w:rPr>
              <w:t>Resumen</w:t>
            </w:r>
            <w:r>
              <w:rPr>
                <w:webHidden/>
              </w:rPr>
              <w:tab/>
            </w:r>
            <w:r>
              <w:rPr>
                <w:webHidden/>
              </w:rPr>
              <w:fldChar w:fldCharType="begin"/>
            </w:r>
            <w:r>
              <w:rPr>
                <w:webHidden/>
              </w:rPr>
              <w:instrText xml:space="preserve"> PAGEREF _Toc214464795 \h </w:instrText>
            </w:r>
            <w:r>
              <w:rPr>
                <w:webHidden/>
              </w:rPr>
            </w:r>
            <w:r>
              <w:rPr>
                <w:webHidden/>
              </w:rPr>
              <w:fldChar w:fldCharType="separate"/>
            </w:r>
            <w:r>
              <w:rPr>
                <w:webHidden/>
              </w:rPr>
              <w:t>2</w:t>
            </w:r>
            <w:r>
              <w:rPr>
                <w:webHidden/>
              </w:rPr>
              <w:fldChar w:fldCharType="end"/>
            </w:r>
          </w:hyperlink>
        </w:p>
        <w:p w14:paraId="031A5D77" w14:textId="288F5F5E"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797" w:history="1">
            <w:r w:rsidRPr="00480099">
              <w:rPr>
                <w:rStyle w:val="Hipervnculo"/>
              </w:rPr>
              <w:t>Introducción</w:t>
            </w:r>
          </w:hyperlink>
        </w:p>
        <w:p w14:paraId="25805EF8" w14:textId="00518343"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798" w:history="1">
            <w:r w:rsidRPr="00480099">
              <w:rPr>
                <w:rStyle w:val="Hipervnculo"/>
              </w:rPr>
              <w:t>Planteamiento del Problema</w:t>
            </w:r>
            <w:r>
              <w:rPr>
                <w:webHidden/>
              </w:rPr>
              <w:tab/>
            </w:r>
            <w:r>
              <w:rPr>
                <w:webHidden/>
              </w:rPr>
              <w:fldChar w:fldCharType="begin"/>
            </w:r>
            <w:r>
              <w:rPr>
                <w:webHidden/>
              </w:rPr>
              <w:instrText xml:space="preserve"> PAGEREF _Toc214464798 \h </w:instrText>
            </w:r>
            <w:r>
              <w:rPr>
                <w:webHidden/>
              </w:rPr>
            </w:r>
            <w:r>
              <w:rPr>
                <w:webHidden/>
              </w:rPr>
              <w:fldChar w:fldCharType="separate"/>
            </w:r>
            <w:r>
              <w:rPr>
                <w:webHidden/>
              </w:rPr>
              <w:t>8</w:t>
            </w:r>
            <w:r>
              <w:rPr>
                <w:webHidden/>
              </w:rPr>
              <w:fldChar w:fldCharType="end"/>
            </w:r>
          </w:hyperlink>
        </w:p>
        <w:p w14:paraId="48C8278A" w14:textId="7AC6C388" w:rsidR="00663AB2" w:rsidRDefault="00663AB2" w:rsidP="000536F4">
          <w:pPr>
            <w:pStyle w:val="TDC3"/>
            <w:tabs>
              <w:tab w:val="right" w:leader="dot" w:pos="8495"/>
            </w:tabs>
            <w:ind w:firstLine="0"/>
            <w:rPr>
              <w:rFonts w:asciiTheme="minorHAnsi" w:eastAsiaTheme="minorEastAsia" w:hAnsiTheme="minorHAnsi" w:cstheme="minorBidi"/>
              <w:noProof/>
              <w:kern w:val="2"/>
              <w:lang w:eastAsia="es-CO"/>
              <w14:ligatures w14:val="standardContextual"/>
            </w:rPr>
          </w:pPr>
          <w:hyperlink w:anchor="_Toc214464799" w:history="1">
            <w:r w:rsidRPr="00480099">
              <w:rPr>
                <w:rStyle w:val="Hipervnculo"/>
              </w:rPr>
              <w:t>Antecedentes</w:t>
            </w:r>
            <w:r>
              <w:rPr>
                <w:noProof/>
                <w:webHidden/>
              </w:rPr>
              <w:tab/>
            </w:r>
            <w:r>
              <w:rPr>
                <w:noProof/>
                <w:webHidden/>
              </w:rPr>
              <w:fldChar w:fldCharType="begin"/>
            </w:r>
            <w:r>
              <w:rPr>
                <w:noProof/>
                <w:webHidden/>
              </w:rPr>
              <w:instrText xml:space="preserve"> PAGEREF _Toc214464799 \h </w:instrText>
            </w:r>
            <w:r>
              <w:rPr>
                <w:noProof/>
                <w:webHidden/>
              </w:rPr>
            </w:r>
            <w:r>
              <w:rPr>
                <w:noProof/>
                <w:webHidden/>
              </w:rPr>
              <w:fldChar w:fldCharType="separate"/>
            </w:r>
            <w:r>
              <w:rPr>
                <w:noProof/>
                <w:webHidden/>
              </w:rPr>
              <w:t>8</w:t>
            </w:r>
            <w:r>
              <w:rPr>
                <w:noProof/>
                <w:webHidden/>
              </w:rPr>
              <w:fldChar w:fldCharType="end"/>
            </w:r>
          </w:hyperlink>
        </w:p>
        <w:p w14:paraId="41A1A2A3" w14:textId="09326722" w:rsidR="00663AB2" w:rsidRDefault="00663AB2" w:rsidP="000536F4">
          <w:pPr>
            <w:pStyle w:val="TDC3"/>
            <w:tabs>
              <w:tab w:val="right" w:leader="dot" w:pos="8495"/>
            </w:tabs>
            <w:ind w:firstLine="0"/>
            <w:rPr>
              <w:rFonts w:asciiTheme="minorHAnsi" w:eastAsiaTheme="minorEastAsia" w:hAnsiTheme="minorHAnsi" w:cstheme="minorBidi"/>
              <w:noProof/>
              <w:kern w:val="2"/>
              <w:lang w:eastAsia="es-CO"/>
              <w14:ligatures w14:val="standardContextual"/>
            </w:rPr>
          </w:pPr>
          <w:hyperlink w:anchor="_Toc214464800" w:history="1">
            <w:r w:rsidRPr="00480099">
              <w:rPr>
                <w:rStyle w:val="Hipervnculo"/>
              </w:rPr>
              <w:t>Descripción del problema</w:t>
            </w:r>
            <w:r>
              <w:rPr>
                <w:noProof/>
                <w:webHidden/>
              </w:rPr>
              <w:tab/>
            </w:r>
            <w:r>
              <w:rPr>
                <w:noProof/>
                <w:webHidden/>
              </w:rPr>
              <w:fldChar w:fldCharType="begin"/>
            </w:r>
            <w:r>
              <w:rPr>
                <w:noProof/>
                <w:webHidden/>
              </w:rPr>
              <w:instrText xml:space="preserve"> PAGEREF _Toc214464800 \h </w:instrText>
            </w:r>
            <w:r>
              <w:rPr>
                <w:noProof/>
                <w:webHidden/>
              </w:rPr>
            </w:r>
            <w:r>
              <w:rPr>
                <w:noProof/>
                <w:webHidden/>
              </w:rPr>
              <w:fldChar w:fldCharType="separate"/>
            </w:r>
            <w:r>
              <w:rPr>
                <w:noProof/>
                <w:webHidden/>
              </w:rPr>
              <w:t>14</w:t>
            </w:r>
            <w:r>
              <w:rPr>
                <w:noProof/>
                <w:webHidden/>
              </w:rPr>
              <w:fldChar w:fldCharType="end"/>
            </w:r>
          </w:hyperlink>
        </w:p>
        <w:p w14:paraId="70E92852" w14:textId="5C7D1386"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801" w:history="1">
            <w:r w:rsidRPr="00480099">
              <w:rPr>
                <w:rStyle w:val="Hipervnculo"/>
              </w:rPr>
              <w:t>Pregunta Problema</w:t>
            </w:r>
            <w:r>
              <w:rPr>
                <w:webHidden/>
              </w:rPr>
              <w:tab/>
            </w:r>
            <w:r>
              <w:rPr>
                <w:webHidden/>
              </w:rPr>
              <w:fldChar w:fldCharType="begin"/>
            </w:r>
            <w:r>
              <w:rPr>
                <w:webHidden/>
              </w:rPr>
              <w:instrText xml:space="preserve"> PAGEREF _Toc214464801 \h </w:instrText>
            </w:r>
            <w:r>
              <w:rPr>
                <w:webHidden/>
              </w:rPr>
            </w:r>
            <w:r>
              <w:rPr>
                <w:webHidden/>
              </w:rPr>
              <w:fldChar w:fldCharType="separate"/>
            </w:r>
            <w:r>
              <w:rPr>
                <w:webHidden/>
              </w:rPr>
              <w:t>16</w:t>
            </w:r>
            <w:r>
              <w:rPr>
                <w:webHidden/>
              </w:rPr>
              <w:fldChar w:fldCharType="end"/>
            </w:r>
          </w:hyperlink>
        </w:p>
        <w:p w14:paraId="3BBCBB37" w14:textId="7BC89F6F" w:rsidR="00663AB2" w:rsidRDefault="00663AB2" w:rsidP="000536F4">
          <w:pPr>
            <w:pStyle w:val="TDC3"/>
            <w:tabs>
              <w:tab w:val="right" w:leader="dot" w:pos="8495"/>
            </w:tabs>
            <w:ind w:firstLine="0"/>
            <w:rPr>
              <w:rFonts w:asciiTheme="minorHAnsi" w:eastAsiaTheme="minorEastAsia" w:hAnsiTheme="minorHAnsi" w:cstheme="minorBidi"/>
              <w:noProof/>
              <w:kern w:val="2"/>
              <w:lang w:eastAsia="es-CO"/>
              <w14:ligatures w14:val="standardContextual"/>
            </w:rPr>
          </w:pPr>
          <w:hyperlink w:anchor="_Toc214464802" w:history="1">
            <w:r w:rsidRPr="00480099">
              <w:rPr>
                <w:rStyle w:val="Hipervnculo"/>
              </w:rPr>
              <w:t>Sub-preguntas</w:t>
            </w:r>
            <w:r>
              <w:rPr>
                <w:noProof/>
                <w:webHidden/>
              </w:rPr>
              <w:tab/>
            </w:r>
            <w:r>
              <w:rPr>
                <w:noProof/>
                <w:webHidden/>
              </w:rPr>
              <w:fldChar w:fldCharType="begin"/>
            </w:r>
            <w:r>
              <w:rPr>
                <w:noProof/>
                <w:webHidden/>
              </w:rPr>
              <w:instrText xml:space="preserve"> PAGEREF _Toc214464802 \h </w:instrText>
            </w:r>
            <w:r>
              <w:rPr>
                <w:noProof/>
                <w:webHidden/>
              </w:rPr>
            </w:r>
            <w:r>
              <w:rPr>
                <w:noProof/>
                <w:webHidden/>
              </w:rPr>
              <w:fldChar w:fldCharType="separate"/>
            </w:r>
            <w:r>
              <w:rPr>
                <w:noProof/>
                <w:webHidden/>
              </w:rPr>
              <w:t>16</w:t>
            </w:r>
            <w:r>
              <w:rPr>
                <w:noProof/>
                <w:webHidden/>
              </w:rPr>
              <w:fldChar w:fldCharType="end"/>
            </w:r>
          </w:hyperlink>
        </w:p>
        <w:p w14:paraId="5266F656" w14:textId="481E11B5"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803" w:history="1">
            <w:r w:rsidRPr="00480099">
              <w:rPr>
                <w:rStyle w:val="Hipervnculo"/>
              </w:rPr>
              <w:t>Justificación</w:t>
            </w:r>
            <w:r>
              <w:rPr>
                <w:webHidden/>
              </w:rPr>
              <w:tab/>
            </w:r>
            <w:r>
              <w:rPr>
                <w:webHidden/>
              </w:rPr>
              <w:fldChar w:fldCharType="begin"/>
            </w:r>
            <w:r>
              <w:rPr>
                <w:webHidden/>
              </w:rPr>
              <w:instrText xml:space="preserve"> PAGEREF _Toc214464803 \h </w:instrText>
            </w:r>
            <w:r>
              <w:rPr>
                <w:webHidden/>
              </w:rPr>
            </w:r>
            <w:r>
              <w:rPr>
                <w:webHidden/>
              </w:rPr>
              <w:fldChar w:fldCharType="separate"/>
            </w:r>
            <w:r>
              <w:rPr>
                <w:webHidden/>
              </w:rPr>
              <w:t>17</w:t>
            </w:r>
            <w:r>
              <w:rPr>
                <w:webHidden/>
              </w:rPr>
              <w:fldChar w:fldCharType="end"/>
            </w:r>
          </w:hyperlink>
        </w:p>
        <w:p w14:paraId="53051469" w14:textId="6720D9E6"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804" w:history="1">
            <w:r w:rsidRPr="00480099">
              <w:rPr>
                <w:rStyle w:val="Hipervnculo"/>
              </w:rPr>
              <w:t>Objetivos</w:t>
            </w:r>
            <w:r>
              <w:rPr>
                <w:webHidden/>
              </w:rPr>
              <w:tab/>
            </w:r>
            <w:r>
              <w:rPr>
                <w:webHidden/>
              </w:rPr>
              <w:fldChar w:fldCharType="begin"/>
            </w:r>
            <w:r>
              <w:rPr>
                <w:webHidden/>
              </w:rPr>
              <w:instrText xml:space="preserve"> PAGEREF _Toc214464804 \h </w:instrText>
            </w:r>
            <w:r>
              <w:rPr>
                <w:webHidden/>
              </w:rPr>
            </w:r>
            <w:r>
              <w:rPr>
                <w:webHidden/>
              </w:rPr>
              <w:fldChar w:fldCharType="separate"/>
            </w:r>
            <w:r>
              <w:rPr>
                <w:webHidden/>
              </w:rPr>
              <w:t>20</w:t>
            </w:r>
            <w:r>
              <w:rPr>
                <w:webHidden/>
              </w:rPr>
              <w:fldChar w:fldCharType="end"/>
            </w:r>
          </w:hyperlink>
        </w:p>
        <w:p w14:paraId="04ECF1D1" w14:textId="25CCAEC4" w:rsidR="00663AB2" w:rsidRDefault="00663AB2" w:rsidP="000536F4">
          <w:pPr>
            <w:pStyle w:val="TDC3"/>
            <w:tabs>
              <w:tab w:val="right" w:leader="dot" w:pos="8495"/>
            </w:tabs>
            <w:ind w:firstLine="0"/>
            <w:rPr>
              <w:rFonts w:asciiTheme="minorHAnsi" w:eastAsiaTheme="minorEastAsia" w:hAnsiTheme="minorHAnsi" w:cstheme="minorBidi"/>
              <w:noProof/>
              <w:kern w:val="2"/>
              <w:lang w:eastAsia="es-CO"/>
              <w14:ligatures w14:val="standardContextual"/>
            </w:rPr>
          </w:pPr>
          <w:hyperlink w:anchor="_Toc214464805" w:history="1">
            <w:r w:rsidRPr="00480099">
              <w:rPr>
                <w:rStyle w:val="Hipervnculo"/>
              </w:rPr>
              <w:t>Objetivo General</w:t>
            </w:r>
            <w:r>
              <w:rPr>
                <w:noProof/>
                <w:webHidden/>
              </w:rPr>
              <w:tab/>
            </w:r>
            <w:r>
              <w:rPr>
                <w:noProof/>
                <w:webHidden/>
              </w:rPr>
              <w:fldChar w:fldCharType="begin"/>
            </w:r>
            <w:r>
              <w:rPr>
                <w:noProof/>
                <w:webHidden/>
              </w:rPr>
              <w:instrText xml:space="preserve"> PAGEREF _Toc214464805 \h </w:instrText>
            </w:r>
            <w:r>
              <w:rPr>
                <w:noProof/>
                <w:webHidden/>
              </w:rPr>
            </w:r>
            <w:r>
              <w:rPr>
                <w:noProof/>
                <w:webHidden/>
              </w:rPr>
              <w:fldChar w:fldCharType="separate"/>
            </w:r>
            <w:r>
              <w:rPr>
                <w:noProof/>
                <w:webHidden/>
              </w:rPr>
              <w:t>20</w:t>
            </w:r>
            <w:r>
              <w:rPr>
                <w:noProof/>
                <w:webHidden/>
              </w:rPr>
              <w:fldChar w:fldCharType="end"/>
            </w:r>
          </w:hyperlink>
        </w:p>
        <w:p w14:paraId="11058119" w14:textId="5503C459" w:rsidR="00663AB2" w:rsidRDefault="00663AB2" w:rsidP="000536F4">
          <w:pPr>
            <w:pStyle w:val="TDC3"/>
            <w:tabs>
              <w:tab w:val="right" w:leader="dot" w:pos="8495"/>
            </w:tabs>
            <w:ind w:firstLine="0"/>
            <w:rPr>
              <w:rFonts w:asciiTheme="minorHAnsi" w:eastAsiaTheme="minorEastAsia" w:hAnsiTheme="minorHAnsi" w:cstheme="minorBidi"/>
              <w:noProof/>
              <w:kern w:val="2"/>
              <w:lang w:eastAsia="es-CO"/>
              <w14:ligatures w14:val="standardContextual"/>
            </w:rPr>
          </w:pPr>
          <w:hyperlink w:anchor="_Toc214464806" w:history="1">
            <w:r w:rsidRPr="00480099">
              <w:rPr>
                <w:rStyle w:val="Hipervnculo"/>
              </w:rPr>
              <w:t>Objetivos Específicos</w:t>
            </w:r>
            <w:r>
              <w:rPr>
                <w:noProof/>
                <w:webHidden/>
              </w:rPr>
              <w:tab/>
            </w:r>
            <w:r>
              <w:rPr>
                <w:noProof/>
                <w:webHidden/>
              </w:rPr>
              <w:fldChar w:fldCharType="begin"/>
            </w:r>
            <w:r>
              <w:rPr>
                <w:noProof/>
                <w:webHidden/>
              </w:rPr>
              <w:instrText xml:space="preserve"> PAGEREF _Toc214464806 \h </w:instrText>
            </w:r>
            <w:r>
              <w:rPr>
                <w:noProof/>
                <w:webHidden/>
              </w:rPr>
            </w:r>
            <w:r>
              <w:rPr>
                <w:noProof/>
                <w:webHidden/>
              </w:rPr>
              <w:fldChar w:fldCharType="separate"/>
            </w:r>
            <w:r>
              <w:rPr>
                <w:noProof/>
                <w:webHidden/>
              </w:rPr>
              <w:t>20</w:t>
            </w:r>
            <w:r>
              <w:rPr>
                <w:noProof/>
                <w:webHidden/>
              </w:rPr>
              <w:fldChar w:fldCharType="end"/>
            </w:r>
          </w:hyperlink>
        </w:p>
        <w:p w14:paraId="1B3648F7" w14:textId="19CA4462"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807" w:history="1">
            <w:r w:rsidRPr="00480099">
              <w:rPr>
                <w:rStyle w:val="Hipervnculo"/>
              </w:rPr>
              <w:t>Marco de Referencia</w:t>
            </w:r>
            <w:r>
              <w:rPr>
                <w:webHidden/>
              </w:rPr>
              <w:tab/>
            </w:r>
            <w:r>
              <w:rPr>
                <w:webHidden/>
              </w:rPr>
              <w:fldChar w:fldCharType="begin"/>
            </w:r>
            <w:r>
              <w:rPr>
                <w:webHidden/>
              </w:rPr>
              <w:instrText xml:space="preserve"> PAGEREF _Toc214464807 \h </w:instrText>
            </w:r>
            <w:r>
              <w:rPr>
                <w:webHidden/>
              </w:rPr>
            </w:r>
            <w:r>
              <w:rPr>
                <w:webHidden/>
              </w:rPr>
              <w:fldChar w:fldCharType="separate"/>
            </w:r>
            <w:r>
              <w:rPr>
                <w:webHidden/>
              </w:rPr>
              <w:t>21</w:t>
            </w:r>
            <w:r>
              <w:rPr>
                <w:webHidden/>
              </w:rPr>
              <w:fldChar w:fldCharType="end"/>
            </w:r>
          </w:hyperlink>
        </w:p>
        <w:p w14:paraId="0C99FE01" w14:textId="580545EA" w:rsidR="00663AB2" w:rsidRDefault="00663AB2" w:rsidP="000536F4">
          <w:pPr>
            <w:pStyle w:val="TDC3"/>
            <w:tabs>
              <w:tab w:val="right" w:leader="dot" w:pos="8495"/>
            </w:tabs>
            <w:ind w:firstLine="0"/>
            <w:rPr>
              <w:rFonts w:asciiTheme="minorHAnsi" w:eastAsiaTheme="minorEastAsia" w:hAnsiTheme="minorHAnsi" w:cstheme="minorBidi"/>
              <w:noProof/>
              <w:kern w:val="2"/>
              <w:lang w:eastAsia="es-CO"/>
              <w14:ligatures w14:val="standardContextual"/>
            </w:rPr>
          </w:pPr>
          <w:hyperlink w:anchor="_Toc214464808" w:history="1">
            <w:r w:rsidRPr="00480099">
              <w:rPr>
                <w:rStyle w:val="Hipervnculo"/>
              </w:rPr>
              <w:t>Marco Teórico Conceptual</w:t>
            </w:r>
            <w:r>
              <w:rPr>
                <w:noProof/>
                <w:webHidden/>
              </w:rPr>
              <w:tab/>
            </w:r>
            <w:r>
              <w:rPr>
                <w:noProof/>
                <w:webHidden/>
              </w:rPr>
              <w:fldChar w:fldCharType="begin"/>
            </w:r>
            <w:r>
              <w:rPr>
                <w:noProof/>
                <w:webHidden/>
              </w:rPr>
              <w:instrText xml:space="preserve"> PAGEREF _Toc214464808 \h </w:instrText>
            </w:r>
            <w:r>
              <w:rPr>
                <w:noProof/>
                <w:webHidden/>
              </w:rPr>
            </w:r>
            <w:r>
              <w:rPr>
                <w:noProof/>
                <w:webHidden/>
              </w:rPr>
              <w:fldChar w:fldCharType="separate"/>
            </w:r>
            <w:r>
              <w:rPr>
                <w:noProof/>
                <w:webHidden/>
              </w:rPr>
              <w:t>21</w:t>
            </w:r>
            <w:r>
              <w:rPr>
                <w:noProof/>
                <w:webHidden/>
              </w:rPr>
              <w:fldChar w:fldCharType="end"/>
            </w:r>
          </w:hyperlink>
        </w:p>
        <w:p w14:paraId="0AB230C7" w14:textId="15BB6A9B" w:rsidR="00663AB2" w:rsidRDefault="00663AB2" w:rsidP="000536F4">
          <w:pPr>
            <w:pStyle w:val="TDC3"/>
            <w:tabs>
              <w:tab w:val="right" w:leader="dot" w:pos="8495"/>
            </w:tabs>
            <w:ind w:firstLine="0"/>
            <w:rPr>
              <w:rFonts w:asciiTheme="minorHAnsi" w:eastAsiaTheme="minorEastAsia" w:hAnsiTheme="minorHAnsi" w:cstheme="minorBidi"/>
              <w:noProof/>
              <w:kern w:val="2"/>
              <w:lang w:eastAsia="es-CO"/>
              <w14:ligatures w14:val="standardContextual"/>
            </w:rPr>
          </w:pPr>
          <w:hyperlink w:anchor="_Toc214464809" w:history="1">
            <w:r w:rsidRPr="00480099">
              <w:rPr>
                <w:rStyle w:val="Hipervnculo"/>
              </w:rPr>
              <w:t>Marco Legal</w:t>
            </w:r>
            <w:r>
              <w:rPr>
                <w:noProof/>
                <w:webHidden/>
              </w:rPr>
              <w:tab/>
            </w:r>
            <w:r>
              <w:rPr>
                <w:noProof/>
                <w:webHidden/>
              </w:rPr>
              <w:fldChar w:fldCharType="begin"/>
            </w:r>
            <w:r>
              <w:rPr>
                <w:noProof/>
                <w:webHidden/>
              </w:rPr>
              <w:instrText xml:space="preserve"> PAGEREF _Toc214464809 \h </w:instrText>
            </w:r>
            <w:r>
              <w:rPr>
                <w:noProof/>
                <w:webHidden/>
              </w:rPr>
            </w:r>
            <w:r>
              <w:rPr>
                <w:noProof/>
                <w:webHidden/>
              </w:rPr>
              <w:fldChar w:fldCharType="separate"/>
            </w:r>
            <w:r>
              <w:rPr>
                <w:noProof/>
                <w:webHidden/>
              </w:rPr>
              <w:t>35</w:t>
            </w:r>
            <w:r>
              <w:rPr>
                <w:noProof/>
                <w:webHidden/>
              </w:rPr>
              <w:fldChar w:fldCharType="end"/>
            </w:r>
          </w:hyperlink>
        </w:p>
        <w:p w14:paraId="7105EF8C" w14:textId="5382D903"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810" w:history="1">
            <w:r w:rsidRPr="00480099">
              <w:rPr>
                <w:rStyle w:val="Hipervnculo"/>
              </w:rPr>
              <w:t>Diseño Metodológico</w:t>
            </w:r>
            <w:r>
              <w:rPr>
                <w:webHidden/>
              </w:rPr>
              <w:tab/>
            </w:r>
            <w:r>
              <w:rPr>
                <w:webHidden/>
              </w:rPr>
              <w:fldChar w:fldCharType="begin"/>
            </w:r>
            <w:r>
              <w:rPr>
                <w:webHidden/>
              </w:rPr>
              <w:instrText xml:space="preserve"> PAGEREF _Toc214464810 \h </w:instrText>
            </w:r>
            <w:r>
              <w:rPr>
                <w:webHidden/>
              </w:rPr>
            </w:r>
            <w:r>
              <w:rPr>
                <w:webHidden/>
              </w:rPr>
              <w:fldChar w:fldCharType="separate"/>
            </w:r>
            <w:r>
              <w:rPr>
                <w:webHidden/>
              </w:rPr>
              <w:t>40</w:t>
            </w:r>
            <w:r>
              <w:rPr>
                <w:webHidden/>
              </w:rPr>
              <w:fldChar w:fldCharType="end"/>
            </w:r>
          </w:hyperlink>
        </w:p>
        <w:p w14:paraId="0BC3C2FA" w14:textId="7E57D56F" w:rsidR="00663AB2" w:rsidRDefault="00663AB2" w:rsidP="000536F4">
          <w:pPr>
            <w:pStyle w:val="TDC3"/>
            <w:tabs>
              <w:tab w:val="right" w:leader="dot" w:pos="8495"/>
            </w:tabs>
            <w:ind w:firstLine="0"/>
            <w:rPr>
              <w:rFonts w:asciiTheme="minorHAnsi" w:eastAsiaTheme="minorEastAsia" w:hAnsiTheme="minorHAnsi" w:cstheme="minorBidi"/>
              <w:noProof/>
              <w:kern w:val="2"/>
              <w:lang w:eastAsia="es-CO"/>
              <w14:ligatures w14:val="standardContextual"/>
            </w:rPr>
          </w:pPr>
          <w:hyperlink w:anchor="_Toc214464811" w:history="1">
            <w:r w:rsidRPr="00480099">
              <w:rPr>
                <w:rStyle w:val="Hipervnculo"/>
              </w:rPr>
              <w:t>Técnicas de recolección de la información</w:t>
            </w:r>
            <w:r>
              <w:rPr>
                <w:noProof/>
                <w:webHidden/>
              </w:rPr>
              <w:tab/>
            </w:r>
            <w:r>
              <w:rPr>
                <w:noProof/>
                <w:webHidden/>
              </w:rPr>
              <w:fldChar w:fldCharType="begin"/>
            </w:r>
            <w:r>
              <w:rPr>
                <w:noProof/>
                <w:webHidden/>
              </w:rPr>
              <w:instrText xml:space="preserve"> PAGEREF _Toc214464811 \h </w:instrText>
            </w:r>
            <w:r>
              <w:rPr>
                <w:noProof/>
                <w:webHidden/>
              </w:rPr>
            </w:r>
            <w:r>
              <w:rPr>
                <w:noProof/>
                <w:webHidden/>
              </w:rPr>
              <w:fldChar w:fldCharType="separate"/>
            </w:r>
            <w:r>
              <w:rPr>
                <w:noProof/>
                <w:webHidden/>
              </w:rPr>
              <w:t>40</w:t>
            </w:r>
            <w:r>
              <w:rPr>
                <w:noProof/>
                <w:webHidden/>
              </w:rPr>
              <w:fldChar w:fldCharType="end"/>
            </w:r>
          </w:hyperlink>
        </w:p>
        <w:p w14:paraId="6EF0CF7D" w14:textId="168CB269"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813" w:history="1">
            <w:r w:rsidRPr="00480099">
              <w:rPr>
                <w:rStyle w:val="Hipervnculo"/>
              </w:rPr>
              <w:t>Resultados y Discusión</w:t>
            </w:r>
            <w:r>
              <w:rPr>
                <w:webHidden/>
              </w:rPr>
              <w:tab/>
            </w:r>
            <w:r>
              <w:rPr>
                <w:webHidden/>
              </w:rPr>
              <w:fldChar w:fldCharType="begin"/>
            </w:r>
            <w:r>
              <w:rPr>
                <w:webHidden/>
              </w:rPr>
              <w:instrText xml:space="preserve"> PAGEREF _Toc214464813 \h </w:instrText>
            </w:r>
            <w:r>
              <w:rPr>
                <w:webHidden/>
              </w:rPr>
            </w:r>
            <w:r>
              <w:rPr>
                <w:webHidden/>
              </w:rPr>
              <w:fldChar w:fldCharType="separate"/>
            </w:r>
            <w:r>
              <w:rPr>
                <w:webHidden/>
              </w:rPr>
              <w:t>41</w:t>
            </w:r>
            <w:r>
              <w:rPr>
                <w:webHidden/>
              </w:rPr>
              <w:fldChar w:fldCharType="end"/>
            </w:r>
          </w:hyperlink>
        </w:p>
        <w:p w14:paraId="4CF55E4D" w14:textId="43F975BD"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817" w:history="1">
            <w:r w:rsidRPr="00480099">
              <w:rPr>
                <w:rStyle w:val="Hipervnculo"/>
              </w:rPr>
              <w:t>Capítulo I</w:t>
            </w:r>
            <w:r>
              <w:rPr>
                <w:webHidden/>
              </w:rPr>
              <w:tab/>
            </w:r>
            <w:r>
              <w:rPr>
                <w:webHidden/>
              </w:rPr>
              <w:fldChar w:fldCharType="begin"/>
            </w:r>
            <w:r>
              <w:rPr>
                <w:webHidden/>
              </w:rPr>
              <w:instrText xml:space="preserve"> PAGEREF _Toc214464817 \h </w:instrText>
            </w:r>
            <w:r>
              <w:rPr>
                <w:webHidden/>
              </w:rPr>
            </w:r>
            <w:r>
              <w:rPr>
                <w:webHidden/>
              </w:rPr>
              <w:fldChar w:fldCharType="separate"/>
            </w:r>
            <w:r>
              <w:rPr>
                <w:webHidden/>
              </w:rPr>
              <w:t>49</w:t>
            </w:r>
            <w:r>
              <w:rPr>
                <w:webHidden/>
              </w:rPr>
              <w:fldChar w:fldCharType="end"/>
            </w:r>
          </w:hyperlink>
        </w:p>
        <w:p w14:paraId="7C2F8AEF" w14:textId="69FAA342" w:rsidR="00663AB2" w:rsidRDefault="00663AB2" w:rsidP="000536F4">
          <w:pPr>
            <w:pStyle w:val="TDC3"/>
            <w:tabs>
              <w:tab w:val="right" w:leader="dot" w:pos="8495"/>
            </w:tabs>
            <w:ind w:firstLine="0"/>
            <w:rPr>
              <w:rFonts w:asciiTheme="minorHAnsi" w:eastAsiaTheme="minorEastAsia" w:hAnsiTheme="minorHAnsi" w:cstheme="minorBidi"/>
              <w:noProof/>
              <w:kern w:val="2"/>
              <w:lang w:eastAsia="es-CO"/>
              <w14:ligatures w14:val="standardContextual"/>
            </w:rPr>
          </w:pPr>
          <w:hyperlink w:anchor="_Toc214464818" w:history="1">
            <w:r w:rsidRPr="00480099">
              <w:rPr>
                <w:rStyle w:val="Hipervnculo"/>
              </w:rPr>
              <w:t>Origen geopolítico del conflicto entre Colombia y Perú por la Isla Santa Rosa</w:t>
            </w:r>
            <w:r>
              <w:rPr>
                <w:noProof/>
                <w:webHidden/>
              </w:rPr>
              <w:tab/>
            </w:r>
            <w:r>
              <w:rPr>
                <w:noProof/>
                <w:webHidden/>
              </w:rPr>
              <w:fldChar w:fldCharType="begin"/>
            </w:r>
            <w:r>
              <w:rPr>
                <w:noProof/>
                <w:webHidden/>
              </w:rPr>
              <w:instrText xml:space="preserve"> PAGEREF _Toc214464818 \h </w:instrText>
            </w:r>
            <w:r>
              <w:rPr>
                <w:noProof/>
                <w:webHidden/>
              </w:rPr>
            </w:r>
            <w:r>
              <w:rPr>
                <w:noProof/>
                <w:webHidden/>
              </w:rPr>
              <w:fldChar w:fldCharType="separate"/>
            </w:r>
            <w:r>
              <w:rPr>
                <w:noProof/>
                <w:webHidden/>
              </w:rPr>
              <w:t>49</w:t>
            </w:r>
            <w:r>
              <w:rPr>
                <w:noProof/>
                <w:webHidden/>
              </w:rPr>
              <w:fldChar w:fldCharType="end"/>
            </w:r>
          </w:hyperlink>
        </w:p>
        <w:p w14:paraId="46F1E04B" w14:textId="31BA2F49" w:rsidR="00663AB2" w:rsidRDefault="00663AB2" w:rsidP="000536F4">
          <w:pPr>
            <w:pStyle w:val="TDC2"/>
            <w:ind w:firstLine="0"/>
            <w:rPr>
              <w:rStyle w:val="Hipervnculo"/>
            </w:rPr>
          </w:pPr>
          <w:hyperlink w:anchor="_Toc214464819" w:history="1">
            <w:r w:rsidRPr="00480099">
              <w:rPr>
                <w:rStyle w:val="Hipervnculo"/>
              </w:rPr>
              <w:t>Capítulo II</w:t>
            </w:r>
            <w:r>
              <w:rPr>
                <w:webHidden/>
              </w:rPr>
              <w:tab/>
            </w:r>
            <w:r>
              <w:rPr>
                <w:webHidden/>
              </w:rPr>
              <w:fldChar w:fldCharType="begin"/>
            </w:r>
            <w:r>
              <w:rPr>
                <w:webHidden/>
              </w:rPr>
              <w:instrText xml:space="preserve"> PAGEREF _Toc214464819 \h </w:instrText>
            </w:r>
            <w:r>
              <w:rPr>
                <w:webHidden/>
              </w:rPr>
            </w:r>
            <w:r>
              <w:rPr>
                <w:webHidden/>
              </w:rPr>
              <w:fldChar w:fldCharType="separate"/>
            </w:r>
            <w:r>
              <w:rPr>
                <w:webHidden/>
              </w:rPr>
              <w:t>54</w:t>
            </w:r>
            <w:r>
              <w:rPr>
                <w:webHidden/>
              </w:rPr>
              <w:fldChar w:fldCharType="end"/>
            </w:r>
          </w:hyperlink>
        </w:p>
        <w:p w14:paraId="5C10DB3A" w14:textId="08F34437" w:rsidR="001810FA" w:rsidRPr="00BE03B2" w:rsidRDefault="001810FA" w:rsidP="000536F4">
          <w:pPr>
            <w:ind w:firstLine="0"/>
          </w:pPr>
          <w:r w:rsidRPr="00480099">
            <w:rPr>
              <w:color w:val="000000" w:themeColor="text1"/>
            </w:rPr>
            <w:t xml:space="preserve">El papel de los medios de comunicación masiva frente al conflicto geopolítico </w:t>
          </w:r>
          <w:r w:rsidR="00BE03B2" w:rsidRPr="00480099">
            <w:rPr>
              <w:color w:val="000000" w:themeColor="text1"/>
            </w:rPr>
            <w:t xml:space="preserve">       </w:t>
          </w:r>
          <w:r w:rsidRPr="00480099">
            <w:rPr>
              <w:color w:val="000000" w:themeColor="text1"/>
            </w:rPr>
            <w:t>por Santa Ros</w:t>
          </w:r>
          <w:r w:rsidR="00BE03B2" w:rsidRPr="00480099">
            <w:rPr>
              <w:color w:val="000000" w:themeColor="text1"/>
            </w:rPr>
            <w:t>a</w:t>
          </w:r>
          <w:r w:rsidR="00BE03B2">
            <w:rPr>
              <w:color w:val="000000" w:themeColor="text1"/>
            </w:rPr>
            <w:t>………………………………………………………………………..54</w:t>
          </w:r>
        </w:p>
        <w:p w14:paraId="4836859F" w14:textId="0A6C31CE"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820" w:history="1">
            <w:r w:rsidRPr="00480099">
              <w:rPr>
                <w:rStyle w:val="Hipervnculo"/>
              </w:rPr>
              <w:t>Capítulo III</w:t>
            </w:r>
            <w:r>
              <w:rPr>
                <w:webHidden/>
              </w:rPr>
              <w:tab/>
            </w:r>
            <w:r>
              <w:rPr>
                <w:webHidden/>
              </w:rPr>
              <w:fldChar w:fldCharType="begin"/>
            </w:r>
            <w:r>
              <w:rPr>
                <w:webHidden/>
              </w:rPr>
              <w:instrText xml:space="preserve"> PAGEREF _Toc214464820 \h </w:instrText>
            </w:r>
            <w:r>
              <w:rPr>
                <w:webHidden/>
              </w:rPr>
            </w:r>
            <w:r>
              <w:rPr>
                <w:webHidden/>
              </w:rPr>
              <w:fldChar w:fldCharType="separate"/>
            </w:r>
            <w:r>
              <w:rPr>
                <w:webHidden/>
              </w:rPr>
              <w:t>59</w:t>
            </w:r>
            <w:r>
              <w:rPr>
                <w:webHidden/>
              </w:rPr>
              <w:fldChar w:fldCharType="end"/>
            </w:r>
          </w:hyperlink>
        </w:p>
        <w:p w14:paraId="6EB0FF93" w14:textId="11E038E8" w:rsidR="00663AB2" w:rsidRDefault="00663AB2" w:rsidP="000536F4">
          <w:pPr>
            <w:pStyle w:val="TDC3"/>
            <w:tabs>
              <w:tab w:val="right" w:leader="dot" w:pos="8495"/>
            </w:tabs>
            <w:ind w:firstLine="0"/>
            <w:rPr>
              <w:rFonts w:asciiTheme="minorHAnsi" w:eastAsiaTheme="minorEastAsia" w:hAnsiTheme="minorHAnsi" w:cstheme="minorBidi"/>
              <w:noProof/>
              <w:kern w:val="2"/>
              <w:lang w:eastAsia="es-CO"/>
              <w14:ligatures w14:val="standardContextual"/>
            </w:rPr>
          </w:pPr>
          <w:hyperlink w:anchor="_Toc214464821" w:history="1">
            <w:r w:rsidRPr="00480099">
              <w:rPr>
                <w:rStyle w:val="Hipervnculo"/>
              </w:rPr>
              <w:t>El papel de los medios de comunicación masiva frente al conflicto geopolítico por Santa Rosa.</w:t>
            </w:r>
            <w:r>
              <w:rPr>
                <w:noProof/>
                <w:webHidden/>
              </w:rPr>
              <w:tab/>
            </w:r>
            <w:r>
              <w:rPr>
                <w:noProof/>
                <w:webHidden/>
              </w:rPr>
              <w:fldChar w:fldCharType="begin"/>
            </w:r>
            <w:r>
              <w:rPr>
                <w:noProof/>
                <w:webHidden/>
              </w:rPr>
              <w:instrText xml:space="preserve"> PAGEREF _Toc214464821 \h </w:instrText>
            </w:r>
            <w:r>
              <w:rPr>
                <w:noProof/>
                <w:webHidden/>
              </w:rPr>
            </w:r>
            <w:r>
              <w:rPr>
                <w:noProof/>
                <w:webHidden/>
              </w:rPr>
              <w:fldChar w:fldCharType="separate"/>
            </w:r>
            <w:r>
              <w:rPr>
                <w:noProof/>
                <w:webHidden/>
              </w:rPr>
              <w:t>59</w:t>
            </w:r>
            <w:r>
              <w:rPr>
                <w:noProof/>
                <w:webHidden/>
              </w:rPr>
              <w:fldChar w:fldCharType="end"/>
            </w:r>
          </w:hyperlink>
        </w:p>
        <w:p w14:paraId="174989F0" w14:textId="63927ED5" w:rsidR="00663AB2" w:rsidRDefault="00663AB2" w:rsidP="000536F4">
          <w:pPr>
            <w:pStyle w:val="TDC2"/>
            <w:ind w:firstLine="0"/>
            <w:rPr>
              <w:rFonts w:asciiTheme="minorHAnsi" w:eastAsiaTheme="minorEastAsia" w:hAnsiTheme="minorHAnsi" w:cstheme="minorBidi"/>
              <w:kern w:val="2"/>
              <w:lang w:eastAsia="es-CO"/>
              <w14:ligatures w14:val="standardContextual"/>
            </w:rPr>
          </w:pPr>
          <w:hyperlink w:anchor="_Toc214464822" w:history="1">
            <w:r w:rsidRPr="00480099">
              <w:rPr>
                <w:rStyle w:val="Hipervnculo"/>
              </w:rPr>
              <w:t>Conclusión y recomendaciones</w:t>
            </w:r>
            <w:r>
              <w:rPr>
                <w:webHidden/>
              </w:rPr>
              <w:tab/>
            </w:r>
            <w:r>
              <w:rPr>
                <w:webHidden/>
              </w:rPr>
              <w:fldChar w:fldCharType="begin"/>
            </w:r>
            <w:r>
              <w:rPr>
                <w:webHidden/>
              </w:rPr>
              <w:instrText xml:space="preserve"> PAGEREF _Toc214464822 \h </w:instrText>
            </w:r>
            <w:r>
              <w:rPr>
                <w:webHidden/>
              </w:rPr>
            </w:r>
            <w:r>
              <w:rPr>
                <w:webHidden/>
              </w:rPr>
              <w:fldChar w:fldCharType="separate"/>
            </w:r>
            <w:r>
              <w:rPr>
                <w:webHidden/>
              </w:rPr>
              <w:t>64</w:t>
            </w:r>
            <w:r>
              <w:rPr>
                <w:webHidden/>
              </w:rPr>
              <w:fldChar w:fldCharType="end"/>
            </w:r>
          </w:hyperlink>
        </w:p>
        <w:p w14:paraId="7B3D8670" w14:textId="7B30C082" w:rsidR="00663AB2" w:rsidRDefault="00663AB2" w:rsidP="000536F4">
          <w:pPr>
            <w:pStyle w:val="TDC1"/>
            <w:tabs>
              <w:tab w:val="right" w:leader="dot" w:pos="8495"/>
            </w:tabs>
            <w:ind w:firstLine="0"/>
            <w:rPr>
              <w:rFonts w:asciiTheme="minorHAnsi" w:eastAsiaTheme="minorEastAsia" w:hAnsiTheme="minorHAnsi" w:cstheme="minorBidi"/>
              <w:noProof/>
              <w:kern w:val="2"/>
              <w:lang w:eastAsia="es-CO"/>
              <w14:ligatures w14:val="standardContextual"/>
            </w:rPr>
          </w:pPr>
          <w:hyperlink w:anchor="_Toc214464823" w:history="1">
            <w:r w:rsidRPr="00480099">
              <w:rPr>
                <w:rStyle w:val="Hipervnculo"/>
              </w:rPr>
              <w:t>Referencias</w:t>
            </w:r>
            <w:r>
              <w:rPr>
                <w:noProof/>
                <w:webHidden/>
              </w:rPr>
              <w:tab/>
            </w:r>
            <w:r>
              <w:rPr>
                <w:noProof/>
                <w:webHidden/>
              </w:rPr>
              <w:fldChar w:fldCharType="begin"/>
            </w:r>
            <w:r>
              <w:rPr>
                <w:noProof/>
                <w:webHidden/>
              </w:rPr>
              <w:instrText xml:space="preserve"> PAGEREF _Toc214464823 \h </w:instrText>
            </w:r>
            <w:r>
              <w:rPr>
                <w:noProof/>
                <w:webHidden/>
              </w:rPr>
            </w:r>
            <w:r>
              <w:rPr>
                <w:noProof/>
                <w:webHidden/>
              </w:rPr>
              <w:fldChar w:fldCharType="separate"/>
            </w:r>
            <w:r>
              <w:rPr>
                <w:noProof/>
                <w:webHidden/>
              </w:rPr>
              <w:t>64</w:t>
            </w:r>
            <w:r>
              <w:rPr>
                <w:noProof/>
                <w:webHidden/>
              </w:rPr>
              <w:fldChar w:fldCharType="end"/>
            </w:r>
          </w:hyperlink>
        </w:p>
        <w:p w14:paraId="2475D794" w14:textId="3C160036" w:rsidR="008A272A" w:rsidRPr="00B846E9" w:rsidRDefault="00FB59EB" w:rsidP="00202133">
          <w:pPr>
            <w:spacing w:before="0" w:after="0"/>
            <w:ind w:firstLine="0"/>
          </w:pPr>
          <w:r w:rsidRPr="00480099">
            <w:rPr>
              <w:lang w:val="es-ES"/>
            </w:rPr>
            <w:fldChar w:fldCharType="end"/>
          </w:r>
        </w:p>
      </w:sdtContent>
    </w:sdt>
    <w:bookmarkStart w:id="17" w:name="_Toc213840981" w:displacedByCustomXml="prev"/>
    <w:bookmarkStart w:id="18" w:name="_Toc213698548" w:displacedByCustomXml="prev"/>
    <w:p w14:paraId="3028E883" w14:textId="21020ECC" w:rsidR="00202133" w:rsidRDefault="00D80EC8" w:rsidP="00EF1222">
      <w:pPr>
        <w:pStyle w:val="Ttulo2"/>
        <w:spacing w:before="0" w:after="0"/>
        <w:jc w:val="center"/>
        <w:rPr>
          <w:rFonts w:ascii="Times New Roman" w:hAnsi="Times New Roman" w:cs="Times New Roman"/>
          <w:b/>
          <w:bCs/>
          <w:color w:val="auto"/>
          <w:sz w:val="24"/>
          <w:szCs w:val="24"/>
        </w:rPr>
      </w:pPr>
      <w:bookmarkStart w:id="19" w:name="_Toc214464797"/>
      <w:r>
        <w:rPr>
          <w:rFonts w:ascii="Times New Roman" w:hAnsi="Times New Roman" w:cs="Times New Roman"/>
          <w:b/>
          <w:bCs/>
          <w:color w:val="auto"/>
          <w:sz w:val="24"/>
          <w:szCs w:val="24"/>
        </w:rPr>
        <w:lastRenderedPageBreak/>
        <w:t>Índice de Tablas</w:t>
      </w:r>
    </w:p>
    <w:p w14:paraId="5950BD4E" w14:textId="6A129281" w:rsidR="00D80EC8" w:rsidRDefault="00621355" w:rsidP="00D80EC8">
      <w:r>
        <w:t>Tabla 1:</w:t>
      </w:r>
      <w:r w:rsidR="00070AD7">
        <w:t xml:space="preserve"> Tratados Multilaterales Amazónicos</w:t>
      </w:r>
      <w:r w:rsidR="00A25D8B">
        <w:t>…………………………….. 37</w:t>
      </w:r>
    </w:p>
    <w:p w14:paraId="1B2D7A35" w14:textId="169B7764" w:rsidR="00621355" w:rsidRDefault="00621355" w:rsidP="00D80EC8">
      <w:r>
        <w:t>Tabla 2:</w:t>
      </w:r>
      <w:r w:rsidR="00806BE3">
        <w:t xml:space="preserve"> Tratados Bilaterales entre Colombia y Perú</w:t>
      </w:r>
      <w:r w:rsidR="00A25D8B">
        <w:t>………………………</w:t>
      </w:r>
      <w:r w:rsidR="00E04B57">
        <w:t>43</w:t>
      </w:r>
    </w:p>
    <w:p w14:paraId="5BB8AA56" w14:textId="4623CE7C" w:rsidR="00621355" w:rsidRDefault="00621355" w:rsidP="00D80EC8">
      <w:r>
        <w:t>Tabla 3:</w:t>
      </w:r>
      <w:r w:rsidR="00806BE3">
        <w:t xml:space="preserve"> Noticias </w:t>
      </w:r>
      <w:r w:rsidR="005D266F">
        <w:t>Peruanas</w:t>
      </w:r>
      <w:r w:rsidR="00E04B57">
        <w:t>………………………………………………….65</w:t>
      </w:r>
    </w:p>
    <w:p w14:paraId="35D1359F" w14:textId="223DBE75" w:rsidR="00621355" w:rsidRDefault="00621355" w:rsidP="00D80EC8">
      <w:r>
        <w:t>Tabla 4:</w:t>
      </w:r>
      <w:r w:rsidR="005D266F">
        <w:t xml:space="preserve"> Noticias Colombianas</w:t>
      </w:r>
      <w:r w:rsidR="00E04B57">
        <w:t>……………………………………………..65</w:t>
      </w:r>
    </w:p>
    <w:p w14:paraId="04493E2C" w14:textId="1F0F4CDA" w:rsidR="00621355" w:rsidRDefault="00621355" w:rsidP="00D80EC8">
      <w:r>
        <w:t xml:space="preserve">Tabla 5: </w:t>
      </w:r>
      <w:r w:rsidR="005D266F">
        <w:t>Análisis Noticiero</w:t>
      </w:r>
      <w:r w:rsidR="00E04B57">
        <w:t>…………………………………………………67</w:t>
      </w:r>
      <w:r w:rsidR="005D266F">
        <w:t xml:space="preserve"> </w:t>
      </w:r>
    </w:p>
    <w:p w14:paraId="5B3604C7" w14:textId="77777777" w:rsidR="00913512" w:rsidRDefault="00913512" w:rsidP="00913512">
      <w:pPr>
        <w:jc w:val="center"/>
        <w:rPr>
          <w:b/>
          <w:bCs/>
        </w:rPr>
      </w:pPr>
    </w:p>
    <w:p w14:paraId="1B71CA9A" w14:textId="062F7A18" w:rsidR="00E04B57" w:rsidRDefault="00913512" w:rsidP="00913512">
      <w:pPr>
        <w:jc w:val="center"/>
        <w:rPr>
          <w:b/>
          <w:bCs/>
        </w:rPr>
      </w:pPr>
      <w:r w:rsidRPr="00913512">
        <w:rPr>
          <w:b/>
          <w:bCs/>
        </w:rPr>
        <w:t xml:space="preserve">Índice de </w:t>
      </w:r>
      <w:r w:rsidR="004A2A7D">
        <w:rPr>
          <w:b/>
          <w:bCs/>
        </w:rPr>
        <w:t xml:space="preserve">figuras </w:t>
      </w:r>
    </w:p>
    <w:p w14:paraId="773B4AEF" w14:textId="06C615AD" w:rsidR="00371245" w:rsidRPr="00FA77A2" w:rsidRDefault="004A2A7D" w:rsidP="00371245">
      <w:r w:rsidRPr="00FA77A2">
        <w:t>Figura 1: Mapa de Santa Rosa</w:t>
      </w:r>
      <w:r w:rsidR="00FA77A2">
        <w:t>……………………………………………..</w:t>
      </w:r>
      <w:r w:rsidR="00371245">
        <w:t>15</w:t>
      </w:r>
    </w:p>
    <w:p w14:paraId="6E0C999C" w14:textId="61156FCF" w:rsidR="004A2A7D" w:rsidRDefault="004A2A7D" w:rsidP="004A2A7D">
      <w:r w:rsidRPr="00FA77A2">
        <w:t>Figura 2: Mapa de</w:t>
      </w:r>
      <w:r w:rsidR="005860DC" w:rsidRPr="00FA77A2">
        <w:t>l Trapecio Amazónico</w:t>
      </w:r>
      <w:r w:rsidR="00FA77A2" w:rsidRPr="00FA77A2">
        <w:t xml:space="preserve"> o Trapecio de Leticia</w:t>
      </w:r>
      <w:r w:rsidR="00371245">
        <w:t>…………..52</w:t>
      </w:r>
    </w:p>
    <w:p w14:paraId="5FC4D9EC" w14:textId="77777777" w:rsidR="00371245" w:rsidRDefault="00371245" w:rsidP="004A2A7D"/>
    <w:p w14:paraId="10189AA3" w14:textId="6415BAB5" w:rsidR="00371245" w:rsidRDefault="00371245" w:rsidP="00371245">
      <w:pPr>
        <w:jc w:val="center"/>
        <w:rPr>
          <w:b/>
          <w:bCs/>
        </w:rPr>
      </w:pPr>
      <w:r w:rsidRPr="00371245">
        <w:rPr>
          <w:b/>
          <w:bCs/>
        </w:rPr>
        <w:t>Índice de Gráficos</w:t>
      </w:r>
    </w:p>
    <w:p w14:paraId="4FBD7856" w14:textId="13A87D05" w:rsidR="00371245" w:rsidRPr="00BA08ED" w:rsidRDefault="00371245" w:rsidP="00371245">
      <w:r w:rsidRPr="00BA08ED">
        <w:t xml:space="preserve">Gráfico 1: </w:t>
      </w:r>
      <w:r w:rsidR="00BA08ED" w:rsidRPr="00BA08ED">
        <w:t xml:space="preserve">Distribución porcentual de la cobertura mediática sobre santa Rosa (agosto </w:t>
      </w:r>
      <w:r w:rsidR="00316B45" w:rsidRPr="00BA08ED">
        <w:t>2025)</w:t>
      </w:r>
      <w:r w:rsidR="00316B45">
        <w:t xml:space="preserve"> …</w:t>
      </w:r>
      <w:r w:rsidR="00BA08ED">
        <w:t>………………………………………………………………………</w:t>
      </w:r>
      <w:r w:rsidR="00480099">
        <w:t>66</w:t>
      </w:r>
    </w:p>
    <w:p w14:paraId="0DF1F483" w14:textId="77777777" w:rsidR="00D80EC8" w:rsidRPr="00D80EC8" w:rsidRDefault="00D80EC8" w:rsidP="00316B45">
      <w:pPr>
        <w:ind w:firstLine="0"/>
      </w:pPr>
    </w:p>
    <w:p w14:paraId="77DC1854" w14:textId="6A3568B0" w:rsidR="00885897" w:rsidRPr="00B846E9" w:rsidRDefault="5D8E62BC" w:rsidP="00B846E9">
      <w:pPr>
        <w:pStyle w:val="Ttulo2"/>
        <w:spacing w:before="0" w:after="0"/>
        <w:rPr>
          <w:rFonts w:ascii="Times New Roman" w:hAnsi="Times New Roman" w:cs="Times New Roman"/>
          <w:b/>
          <w:bCs/>
          <w:color w:val="auto"/>
          <w:sz w:val="24"/>
          <w:szCs w:val="24"/>
        </w:rPr>
      </w:pPr>
      <w:r w:rsidRPr="5D8E62BC">
        <w:rPr>
          <w:rFonts w:ascii="Times New Roman" w:hAnsi="Times New Roman" w:cs="Times New Roman"/>
          <w:b/>
          <w:bCs/>
          <w:color w:val="auto"/>
          <w:sz w:val="24"/>
          <w:szCs w:val="24"/>
        </w:rPr>
        <w:t>Introducción</w:t>
      </w:r>
      <w:bookmarkEnd w:id="19"/>
      <w:bookmarkEnd w:id="18"/>
      <w:bookmarkEnd w:id="17"/>
    </w:p>
    <w:p w14:paraId="065FF24B" w14:textId="04E95B41" w:rsidR="00935770" w:rsidRPr="00B846E9" w:rsidRDefault="5D8E62BC" w:rsidP="5D8E62BC">
      <w:pPr>
        <w:spacing w:before="0" w:after="160"/>
      </w:pPr>
      <w:r w:rsidRPr="5D8E62BC">
        <w:rPr>
          <w:rFonts w:eastAsia="Times New Roman"/>
        </w:rPr>
        <w:t xml:space="preserve">La disputa por la soberanía de la Isla Santa Rosa, ubicada en la triple frontera entre Colombia, Perú y Brasil, se ha convertido en un punto de tensión diplomática entre los gobiernos de Colombia y Perú en las últimas décadas. Este territorio emergió de manera natural durante la segunda mitad del siglo XX como producto de la dinámica fluvial del río Amazonas, por lo que no fue incluido en los tratados históricos que definieron los límites entre ambos países. Tras la falta de claridad se abrió paso a interpretaciones contrapuestas y a posiciones distintas sobre los derechos territoriales en la zona fronteriza </w:t>
      </w:r>
      <w:r w:rsidR="00F84354">
        <w:t>la amazonia.</w:t>
      </w:r>
    </w:p>
    <w:p w14:paraId="696515E0" w14:textId="2BD1A8E8" w:rsidR="00935770" w:rsidRDefault="5D8E62BC" w:rsidP="5D8E62BC">
      <w:pPr>
        <w:spacing w:before="0" w:after="160"/>
        <w:rPr>
          <w:rFonts w:eastAsia="Times New Roman"/>
        </w:rPr>
      </w:pPr>
      <w:r w:rsidRPr="00E11F04">
        <w:rPr>
          <w:rFonts w:eastAsia="Times New Roman"/>
        </w:rPr>
        <w:t xml:space="preserve">Actualmente, Perú </w:t>
      </w:r>
      <w:r w:rsidR="00227EEC" w:rsidRPr="00E11F04">
        <w:rPr>
          <w:rFonts w:eastAsia="Times New Roman"/>
        </w:rPr>
        <w:t>mantiene la soberanía</w:t>
      </w:r>
      <w:r w:rsidR="00E11F04">
        <w:rPr>
          <w:rFonts w:eastAsia="Times New Roman"/>
        </w:rPr>
        <w:t xml:space="preserve"> de la Isla</w:t>
      </w:r>
      <w:r w:rsidR="00227EEC">
        <w:rPr>
          <w:rFonts w:eastAsia="Times New Roman"/>
        </w:rPr>
        <w:t xml:space="preserve"> </w:t>
      </w:r>
      <w:r w:rsidR="00E11F04">
        <w:rPr>
          <w:rFonts w:eastAsia="Times New Roman"/>
        </w:rPr>
        <w:t xml:space="preserve">y </w:t>
      </w:r>
      <w:r w:rsidRPr="5D8E62BC">
        <w:rPr>
          <w:rFonts w:eastAsia="Times New Roman"/>
        </w:rPr>
        <w:t xml:space="preserve">ha consolidado estructuras administrativas, sociales y comunitarias que se han establecido en el territorio como una isla más perteneciente al Estado </w:t>
      </w:r>
      <w:r w:rsidR="007F000B" w:rsidRPr="5D8E62BC">
        <w:rPr>
          <w:rFonts w:eastAsia="Times New Roman"/>
        </w:rPr>
        <w:t>Peruano</w:t>
      </w:r>
      <w:r w:rsidR="007F000B">
        <w:rPr>
          <w:rFonts w:eastAsia="Times New Roman"/>
        </w:rPr>
        <w:t>. Mientras,</w:t>
      </w:r>
      <w:r w:rsidRPr="5D8E62BC">
        <w:rPr>
          <w:rFonts w:eastAsia="Times New Roman"/>
        </w:rPr>
        <w:t xml:space="preserve"> Colombia ha comenzado a manifestar de forma </w:t>
      </w:r>
      <w:r w:rsidR="001D2BDD" w:rsidRPr="5D8E62BC">
        <w:rPr>
          <w:rFonts w:eastAsia="Times New Roman"/>
        </w:rPr>
        <w:t>mediática</w:t>
      </w:r>
      <w:r w:rsidRPr="5D8E62BC">
        <w:rPr>
          <w:rFonts w:eastAsia="Times New Roman"/>
        </w:rPr>
        <w:t xml:space="preserve"> su interés en participar activamente en la reclamación y en la discusión territorial </w:t>
      </w:r>
      <w:r w:rsidR="00527056" w:rsidRPr="5D8E62BC">
        <w:rPr>
          <w:rFonts w:eastAsia="Times New Roman"/>
        </w:rPr>
        <w:t>y</w:t>
      </w:r>
      <w:r w:rsidR="00527056">
        <w:rPr>
          <w:rFonts w:eastAsia="Times New Roman"/>
        </w:rPr>
        <w:t xml:space="preserve">, </w:t>
      </w:r>
      <w:r w:rsidR="00527056" w:rsidRPr="5D8E62BC">
        <w:rPr>
          <w:rFonts w:eastAsia="Times New Roman"/>
        </w:rPr>
        <w:t>a</w:t>
      </w:r>
      <w:r w:rsidRPr="5D8E62BC">
        <w:rPr>
          <w:rFonts w:eastAsia="Times New Roman"/>
        </w:rPr>
        <w:t xml:space="preserve"> su vez exige las revisiones legales de los tratados que han limitado el territorio. Este escenario ha derivado en un intercambio de declaraciones y decisiones oficiales por parte de ambas </w:t>
      </w:r>
      <w:r w:rsidR="008E1765" w:rsidRPr="5D8E62BC">
        <w:rPr>
          <w:rFonts w:eastAsia="Times New Roman"/>
        </w:rPr>
        <w:t>cancillerías</w:t>
      </w:r>
      <w:r w:rsidRPr="5D8E62BC">
        <w:rPr>
          <w:rFonts w:eastAsia="Times New Roman"/>
        </w:rPr>
        <w:t xml:space="preserve"> que reflejan la necesidad de fortalecer los mecanismos de diálogo y diplomacia pacífica para enfrentar los desacuerdos entre los Estados.</w:t>
      </w:r>
    </w:p>
    <w:p w14:paraId="139C7A46" w14:textId="15354B6D" w:rsidR="008E1765" w:rsidRPr="00B846E9" w:rsidRDefault="00E6741C" w:rsidP="008E1765">
      <w:pPr>
        <w:spacing w:before="0" w:after="160"/>
        <w:ind w:firstLine="0"/>
      </w:pPr>
      <w:r>
        <w:rPr>
          <w:rFonts w:eastAsia="Times New Roman"/>
        </w:rPr>
        <w:tab/>
        <w:t xml:space="preserve">Analíticamente, el caso de Santa Rosa entre Colombia y Perú no puede </w:t>
      </w:r>
      <w:r w:rsidR="003A175C">
        <w:rPr>
          <w:rFonts w:eastAsia="Times New Roman"/>
        </w:rPr>
        <w:t>limitarse exclusivamente en una lectura territorial o jurídico-diplomática</w:t>
      </w:r>
      <w:r w:rsidR="00CC4E8F">
        <w:rPr>
          <w:rFonts w:eastAsia="Times New Roman"/>
        </w:rPr>
        <w:t xml:space="preserve">, sino que debe incorporar </w:t>
      </w:r>
      <w:r w:rsidR="00CE63BA">
        <w:rPr>
          <w:rFonts w:eastAsia="Times New Roman"/>
        </w:rPr>
        <w:t>igualmente una perspectiva que tome en cuenta los derechos humanos</w:t>
      </w:r>
      <w:r w:rsidR="00037EC5">
        <w:rPr>
          <w:rFonts w:eastAsia="Times New Roman"/>
        </w:rPr>
        <w:t xml:space="preserve">. Con este caso podemos percibir como las disputas </w:t>
      </w:r>
      <w:r w:rsidR="00112838">
        <w:rPr>
          <w:rFonts w:eastAsia="Times New Roman"/>
        </w:rPr>
        <w:t>fronterizas contemporáneas</w:t>
      </w:r>
      <w:r w:rsidR="00CF75E1">
        <w:rPr>
          <w:rFonts w:eastAsia="Times New Roman"/>
        </w:rPr>
        <w:t xml:space="preserve"> a</w:t>
      </w:r>
      <w:r w:rsidR="00E84C32">
        <w:rPr>
          <w:rFonts w:eastAsia="Times New Roman"/>
        </w:rPr>
        <w:t xml:space="preserve">ún cuando no configuren conflictos armados ni crisis humanitarias, generan efectos </w:t>
      </w:r>
      <w:r w:rsidR="00704674">
        <w:rPr>
          <w:rFonts w:eastAsia="Times New Roman"/>
        </w:rPr>
        <w:t xml:space="preserve">directos e indirectos sobre las poblaciones que habitan dichos espacios, particularmente en </w:t>
      </w:r>
      <w:r w:rsidR="009514C6">
        <w:rPr>
          <w:rFonts w:eastAsia="Times New Roman"/>
        </w:rPr>
        <w:t xml:space="preserve">los </w:t>
      </w:r>
      <w:r w:rsidR="00704674">
        <w:rPr>
          <w:rFonts w:eastAsia="Times New Roman"/>
        </w:rPr>
        <w:t xml:space="preserve">contextos de frontera amazónica que se caracterizan por dinámicas sociales, económicas y culturales complejas. En este orden de ideas, la indefinición territorial y la superposición de prácticas estatales pueden incidir en el goce efectivo de derechos fundamentales, lo cual obliga a los Estados involucrados a adoptar medidas </w:t>
      </w:r>
      <w:r w:rsidR="006D580D">
        <w:rPr>
          <w:rFonts w:eastAsia="Times New Roman"/>
        </w:rPr>
        <w:t xml:space="preserve">de protección conforme a sus obligaciones internacionales. </w:t>
      </w:r>
    </w:p>
    <w:p w14:paraId="62C7B9B6" w14:textId="7E2884F3" w:rsidR="00935770" w:rsidRPr="00B846E9" w:rsidRDefault="005C3D97" w:rsidP="5D8E62BC">
      <w:pPr>
        <w:spacing w:before="0" w:after="160"/>
      </w:pPr>
      <w:r>
        <w:rPr>
          <w:rFonts w:eastAsia="Times New Roman"/>
        </w:rPr>
        <w:t>En conclusión, además de su dim</w:t>
      </w:r>
      <w:r w:rsidR="5D8E62BC" w:rsidRPr="5D8E62BC">
        <w:rPr>
          <w:rFonts w:eastAsia="Times New Roman"/>
        </w:rPr>
        <w:t xml:space="preserve">ensión diplomática, Santa Rosa posee un valor estratégico para la cuenca amazónica. Su ubicación la convierte en un punto de tránsito comercial y fluvial, así como en un espacio donde confluyen dinámicas comunitarias, autoridades y actividades transfronterizas. La falta de definición clara sobre su estatus no solo genera incertidumbre jurídica, sino que también afecta la cooperación regional y la estabilidad política en la zona. Por ello, el estudio de este caso resulta relevante para comprender los desafíos contemporáneos en la gestión de fronteras, las relaciones bilaterales y la  forma en </w:t>
      </w:r>
      <w:r w:rsidR="00FF28EA">
        <w:rPr>
          <w:rFonts w:eastAsia="Times New Roman"/>
        </w:rPr>
        <w:t xml:space="preserve">la que </w:t>
      </w:r>
      <w:r w:rsidR="5D8E62BC" w:rsidRPr="5D8E62BC">
        <w:rPr>
          <w:rFonts w:eastAsia="Times New Roman"/>
        </w:rPr>
        <w:t xml:space="preserve">los medios de comunicación de cada </w:t>
      </w:r>
      <w:r w:rsidR="00BA356A" w:rsidRPr="5D8E62BC">
        <w:rPr>
          <w:rFonts w:eastAsia="Times New Roman"/>
        </w:rPr>
        <w:t>país</w:t>
      </w:r>
      <w:r w:rsidR="5D8E62BC" w:rsidRPr="5D8E62BC">
        <w:rPr>
          <w:rFonts w:eastAsia="Times New Roman"/>
        </w:rPr>
        <w:t xml:space="preserve"> influyen en la diplomacia y política exterior de América Latina.</w:t>
      </w:r>
    </w:p>
    <w:p w14:paraId="39165CD8" w14:textId="12B564CE" w:rsidR="00935770" w:rsidRPr="00B846E9" w:rsidRDefault="00935770" w:rsidP="00B846E9">
      <w:pPr>
        <w:spacing w:before="0" w:after="0"/>
      </w:pPr>
    </w:p>
    <w:p w14:paraId="577292B6" w14:textId="5A9C94B9" w:rsidR="00935770" w:rsidRPr="00B846E9" w:rsidRDefault="00935770" w:rsidP="00B846E9">
      <w:pPr>
        <w:spacing w:before="0" w:after="0"/>
      </w:pPr>
    </w:p>
    <w:p w14:paraId="7C245D7E" w14:textId="7BEA5090" w:rsidR="00D71FF1" w:rsidRPr="00B846E9" w:rsidRDefault="00D71FF1" w:rsidP="00B846E9">
      <w:pPr>
        <w:spacing w:before="0" w:after="0"/>
      </w:pPr>
    </w:p>
    <w:p w14:paraId="636C011F" w14:textId="1782486E" w:rsidR="00D71FF1" w:rsidRPr="00B846E9" w:rsidRDefault="00D71FF1" w:rsidP="00B846E9">
      <w:pPr>
        <w:spacing w:before="0" w:after="0"/>
      </w:pPr>
    </w:p>
    <w:p w14:paraId="36974D55" w14:textId="6D078203" w:rsidR="00D71FF1" w:rsidRPr="00B846E9" w:rsidRDefault="00D71FF1" w:rsidP="00B846E9">
      <w:pPr>
        <w:spacing w:before="0" w:after="0"/>
      </w:pPr>
    </w:p>
    <w:p w14:paraId="3B386EE1" w14:textId="07A69AFB" w:rsidR="00D71FF1" w:rsidRPr="00B846E9" w:rsidRDefault="00D71FF1" w:rsidP="00B846E9">
      <w:pPr>
        <w:spacing w:before="0" w:after="0"/>
      </w:pPr>
    </w:p>
    <w:p w14:paraId="0523A0FF" w14:textId="2C37358D" w:rsidR="00D71FF1" w:rsidRPr="00B846E9" w:rsidRDefault="00D71FF1" w:rsidP="00B846E9">
      <w:pPr>
        <w:spacing w:before="0" w:after="0"/>
      </w:pPr>
    </w:p>
    <w:p w14:paraId="5F29EA8A" w14:textId="2D8082E4" w:rsidR="008A272A" w:rsidRPr="00B846E9" w:rsidRDefault="008A272A" w:rsidP="00BA356A">
      <w:pPr>
        <w:spacing w:before="0" w:after="0"/>
        <w:ind w:firstLine="0"/>
      </w:pPr>
    </w:p>
    <w:p w14:paraId="41CE7420" w14:textId="56683B16" w:rsidR="00885897" w:rsidRPr="00B846E9" w:rsidRDefault="00885897" w:rsidP="00B846E9">
      <w:pPr>
        <w:pStyle w:val="Ttulo2"/>
        <w:spacing w:before="0" w:after="0"/>
        <w:rPr>
          <w:rFonts w:ascii="Times New Roman" w:hAnsi="Times New Roman" w:cs="Times New Roman"/>
          <w:b/>
          <w:bCs/>
          <w:color w:val="000000" w:themeColor="text1"/>
          <w:sz w:val="24"/>
          <w:szCs w:val="24"/>
        </w:rPr>
      </w:pPr>
      <w:bookmarkStart w:id="20" w:name="_Toc211849264"/>
      <w:bookmarkStart w:id="21" w:name="_Toc213181803"/>
      <w:bookmarkStart w:id="22" w:name="_Toc214464798"/>
      <w:r w:rsidRPr="00B846E9">
        <w:rPr>
          <w:rFonts w:ascii="Times New Roman" w:hAnsi="Times New Roman" w:cs="Times New Roman"/>
          <w:b/>
          <w:bCs/>
          <w:color w:val="000000" w:themeColor="text1"/>
          <w:sz w:val="24"/>
          <w:szCs w:val="24"/>
        </w:rPr>
        <w:t>Planteamiento del Problema</w:t>
      </w:r>
      <w:bookmarkEnd w:id="20"/>
      <w:bookmarkEnd w:id="21"/>
      <w:bookmarkEnd w:id="22"/>
      <w:r w:rsidRPr="00B846E9">
        <w:rPr>
          <w:rFonts w:ascii="Times New Roman" w:hAnsi="Times New Roman" w:cs="Times New Roman"/>
          <w:b/>
          <w:bCs/>
          <w:color w:val="000000" w:themeColor="text1"/>
          <w:sz w:val="24"/>
          <w:szCs w:val="24"/>
        </w:rPr>
        <w:t xml:space="preserve"> </w:t>
      </w:r>
    </w:p>
    <w:p w14:paraId="40F1A238" w14:textId="031BA742" w:rsidR="00885897" w:rsidRPr="00B846E9" w:rsidRDefault="7614B2C7" w:rsidP="00B846E9">
      <w:pPr>
        <w:pStyle w:val="Ttulo3"/>
        <w:spacing w:before="0" w:after="0"/>
        <w:rPr>
          <w:rFonts w:cs="Times New Roman"/>
          <w:b/>
          <w:bCs/>
          <w:color w:val="000000" w:themeColor="text1"/>
          <w:sz w:val="24"/>
          <w:szCs w:val="24"/>
        </w:rPr>
      </w:pPr>
      <w:bookmarkStart w:id="23" w:name="_Toc211849265"/>
      <w:bookmarkStart w:id="24" w:name="_Toc213181804"/>
      <w:bookmarkStart w:id="25" w:name="_Toc214464799"/>
      <w:r w:rsidRPr="00B846E9">
        <w:rPr>
          <w:rFonts w:cs="Times New Roman"/>
          <w:b/>
          <w:bCs/>
          <w:color w:val="000000" w:themeColor="text1"/>
          <w:sz w:val="24"/>
          <w:szCs w:val="24"/>
        </w:rPr>
        <w:t>Antecedentes</w:t>
      </w:r>
      <w:bookmarkEnd w:id="23"/>
      <w:bookmarkEnd w:id="24"/>
      <w:bookmarkEnd w:id="25"/>
      <w:r w:rsidRPr="00B846E9">
        <w:rPr>
          <w:rFonts w:cs="Times New Roman"/>
          <w:b/>
          <w:bCs/>
          <w:color w:val="000000" w:themeColor="text1"/>
          <w:sz w:val="24"/>
          <w:szCs w:val="24"/>
        </w:rPr>
        <w:t xml:space="preserve"> </w:t>
      </w:r>
    </w:p>
    <w:p w14:paraId="39306F25" w14:textId="011C47DA" w:rsidR="00C51CE5" w:rsidRPr="00B846E9" w:rsidRDefault="00C51CE5" w:rsidP="00B846E9">
      <w:pPr>
        <w:spacing w:before="0" w:after="0"/>
        <w:rPr>
          <w:rFonts w:eastAsia="Times New Roman"/>
        </w:rPr>
      </w:pPr>
      <w:r w:rsidRPr="00B846E9">
        <w:rPr>
          <w:rFonts w:eastAsia="Times New Roman"/>
        </w:rPr>
        <w:t xml:space="preserve">La Amazonía es un vasto territorio que atraviesa el corazón de América del Sur y constituye una de las regiones más importantes del continente por su riqueza natural, cultural y geográfica. Esta extensa zona abarca la selva tropical de la cuenca del río Amazonas, la cual se extiende principalmente por Perú, Brasil y Colombia. </w:t>
      </w:r>
    </w:p>
    <w:p w14:paraId="031CA828" w14:textId="77777777" w:rsidR="0028466E" w:rsidRPr="00B846E9" w:rsidRDefault="0028466E" w:rsidP="00B846E9">
      <w:pPr>
        <w:spacing w:before="0" w:after="0"/>
      </w:pPr>
    </w:p>
    <w:p w14:paraId="53C2BDF2" w14:textId="11F07100" w:rsidR="00C51CE5" w:rsidRPr="00B846E9" w:rsidRDefault="00C51CE5" w:rsidP="00B846E9">
      <w:pPr>
        <w:spacing w:before="0" w:after="0"/>
        <w:rPr>
          <w:rFonts w:eastAsia="Times New Roman"/>
        </w:rPr>
      </w:pPr>
      <w:r w:rsidRPr="00B846E9">
        <w:rPr>
          <w:rFonts w:eastAsia="Times New Roman"/>
        </w:rPr>
        <w:t xml:space="preserve">En esta región, el río Amazonas cumple un papel fundamental, pues su cauce ha sido históricamente utilizado como referencia para delimitar fronteras entre los países. </w:t>
      </w:r>
      <w:r w:rsidR="0099BF03" w:rsidRPr="00B846E9">
        <w:rPr>
          <w:rFonts w:eastAsia="Times New Roman"/>
        </w:rPr>
        <w:t xml:space="preserve">Sin embargo, los cambios ambientales que se han presentado en el último siglo </w:t>
      </w:r>
      <w:r w:rsidR="00B46BCE" w:rsidRPr="00B846E9">
        <w:rPr>
          <w:rFonts w:eastAsia="Times New Roman"/>
        </w:rPr>
        <w:t>han</w:t>
      </w:r>
      <w:r w:rsidRPr="00B846E9">
        <w:rPr>
          <w:rFonts w:eastAsia="Times New Roman"/>
        </w:rPr>
        <w:t xml:space="preserve"> provocado desplazamientos del curso del río, generando nuevas tensiones en torno a los límites territoriales. (Fundación Aquae, 2025)</w:t>
      </w:r>
    </w:p>
    <w:p w14:paraId="683D0FA6" w14:textId="77777777" w:rsidR="00AC6663" w:rsidRPr="00B846E9" w:rsidRDefault="00AC6663" w:rsidP="00B846E9">
      <w:pPr>
        <w:spacing w:before="0" w:after="0"/>
      </w:pPr>
    </w:p>
    <w:p w14:paraId="3163DB62" w14:textId="2F4ED62D" w:rsidR="00C51CE5" w:rsidRPr="00B846E9" w:rsidRDefault="00C51CE5" w:rsidP="00B846E9">
      <w:pPr>
        <w:spacing w:before="0" w:after="0"/>
      </w:pPr>
      <w:r w:rsidRPr="00B846E9">
        <w:rPr>
          <w:rFonts w:eastAsia="Times New Roman"/>
        </w:rPr>
        <w:t>En este contexto histórico</w:t>
      </w:r>
      <w:r w:rsidRPr="00B846E9">
        <w:rPr>
          <w:rFonts w:eastAsia="Calibri"/>
          <w:sz w:val="22"/>
          <w:szCs w:val="22"/>
        </w:rPr>
        <w:t xml:space="preserve"> </w:t>
      </w:r>
      <w:r w:rsidRPr="00B846E9">
        <w:rPr>
          <w:rFonts w:eastAsia="Times New Roman"/>
        </w:rPr>
        <w:t xml:space="preserve">los límites entre Colombia y Perú comenzaron a cobrar mayor relevancia a comienzos del siglo XX cuando se empezó a delimitar la tierra entre los </w:t>
      </w:r>
      <w:r w:rsidR="00533F2A" w:rsidRPr="00B846E9">
        <w:rPr>
          <w:rFonts w:eastAsia="Times New Roman"/>
        </w:rPr>
        <w:t>países</w:t>
      </w:r>
      <w:r w:rsidRPr="00B846E9">
        <w:rPr>
          <w:rFonts w:eastAsia="Times New Roman"/>
        </w:rPr>
        <w:t xml:space="preserve"> que comparten la extensión del río, de este modo resulta clave entender el principio del </w:t>
      </w:r>
      <w:r w:rsidRPr="00B846E9">
        <w:rPr>
          <w:rFonts w:eastAsia="Times New Roman"/>
          <w:i/>
          <w:iCs/>
        </w:rPr>
        <w:t>uti possidetis</w:t>
      </w:r>
      <w:r w:rsidRPr="00B846E9">
        <w:rPr>
          <w:rFonts w:eastAsia="Times New Roman"/>
        </w:rPr>
        <w:t xml:space="preserve"> de 1821, que sirvió como base jurídica para establecer los límites territoriales heredados de la época colonial. Al respecto, </w:t>
      </w:r>
      <w:r w:rsidR="003450C3" w:rsidRPr="00B846E9">
        <w:rPr>
          <w:rFonts w:eastAsia="Times New Roman"/>
        </w:rPr>
        <w:t>Carrasco (</w:t>
      </w:r>
      <w:r w:rsidRPr="00B846E9">
        <w:rPr>
          <w:rFonts w:eastAsia="Times New Roman"/>
        </w:rPr>
        <w:t xml:space="preserve">2025) señala que “El principio del </w:t>
      </w:r>
      <w:r w:rsidRPr="00B846E9">
        <w:rPr>
          <w:rFonts w:eastAsia="Times New Roman"/>
          <w:i/>
          <w:iCs/>
        </w:rPr>
        <w:t>uti possidetis</w:t>
      </w:r>
      <w:r w:rsidRPr="00B846E9">
        <w:rPr>
          <w:rFonts w:eastAsia="Times New Roman"/>
        </w:rPr>
        <w:t xml:space="preserve"> de 1821, que buscaba conservar las fronteras virreinales, sirvió de base legal inicial, pero en la práctica las líneas limítrofes cambiaron drásticamente durante los siglos XIX y XX. Las guerras, la presión diplomática y la búsqueda de estabilidad llevaron al Perú a firmar acuerdos que, si bien pusieron fin a conflictos, redujeron considerablemente su extensión original.”</w:t>
      </w:r>
    </w:p>
    <w:p w14:paraId="47A63CC6" w14:textId="624A0D70" w:rsidR="00C51CE5" w:rsidRPr="00B846E9" w:rsidRDefault="00C51CE5" w:rsidP="00B846E9">
      <w:pPr>
        <w:spacing w:before="0" w:after="0"/>
        <w:rPr>
          <w:rFonts w:eastAsia="Times New Roman"/>
        </w:rPr>
      </w:pPr>
      <w:r w:rsidRPr="00B846E9">
        <w:rPr>
          <w:rFonts w:eastAsia="Times New Roman"/>
        </w:rPr>
        <w:t xml:space="preserve">Desde los primeros intentos de fijar límites, la aplicación del principio del </w:t>
      </w:r>
      <w:r w:rsidRPr="00B846E9">
        <w:rPr>
          <w:rFonts w:eastAsia="Times New Roman"/>
          <w:i/>
        </w:rPr>
        <w:t>uti possidetis</w:t>
      </w:r>
      <w:r w:rsidRPr="00B846E9">
        <w:rPr>
          <w:rFonts w:eastAsia="Times New Roman"/>
        </w:rPr>
        <w:t xml:space="preserve"> de 1821</w:t>
      </w:r>
      <w:r w:rsidR="001A70B5" w:rsidRPr="00B846E9">
        <w:rPr>
          <w:rFonts w:eastAsia="Times New Roman"/>
        </w:rPr>
        <w:t xml:space="preserve"> </w:t>
      </w:r>
      <w:r w:rsidRPr="00B846E9">
        <w:rPr>
          <w:rFonts w:eastAsia="Times New Roman"/>
        </w:rPr>
        <w:t xml:space="preserve">como algunos otros acuerdos que se declararon en la </w:t>
      </w:r>
      <w:r w:rsidR="00910312" w:rsidRPr="00B846E9">
        <w:rPr>
          <w:rFonts w:eastAsia="Times New Roman"/>
        </w:rPr>
        <w:t>época</w:t>
      </w:r>
      <w:r w:rsidRPr="00B846E9">
        <w:rPr>
          <w:rFonts w:eastAsia="Times New Roman"/>
        </w:rPr>
        <w:t xml:space="preserve"> que pretendía conservar las fronteras heredadas del periodo virreinal se convirtió en el primer fundamento jurídico oficial que respaldaba los reclamos territoriales entre ambos países. </w:t>
      </w:r>
      <w:r w:rsidR="001A70B5" w:rsidRPr="00B846E9">
        <w:rPr>
          <w:rFonts w:eastAsia="Times New Roman"/>
        </w:rPr>
        <w:t>No obstante</w:t>
      </w:r>
      <w:r w:rsidRPr="00B846E9">
        <w:rPr>
          <w:rFonts w:eastAsia="Times New Roman"/>
        </w:rPr>
        <w:t xml:space="preserve">, su interpretación ambigua generó sobreposiciones y conflictos sobre la región y los cambios </w:t>
      </w:r>
      <w:r w:rsidR="00910312" w:rsidRPr="00B846E9">
        <w:rPr>
          <w:rFonts w:eastAsia="Times New Roman"/>
        </w:rPr>
        <w:t>ocasionados</w:t>
      </w:r>
      <w:r w:rsidRPr="00B846E9">
        <w:rPr>
          <w:rFonts w:eastAsia="Times New Roman"/>
        </w:rPr>
        <w:t xml:space="preserve"> por el medio ambiente generaron disputas entre los </w:t>
      </w:r>
      <w:r w:rsidR="00910312" w:rsidRPr="00B846E9">
        <w:rPr>
          <w:rFonts w:eastAsia="Times New Roman"/>
        </w:rPr>
        <w:t>países</w:t>
      </w:r>
      <w:r w:rsidRPr="00B846E9">
        <w:rPr>
          <w:rFonts w:eastAsia="Times New Roman"/>
        </w:rPr>
        <w:t xml:space="preserve">. </w:t>
      </w:r>
    </w:p>
    <w:p w14:paraId="12862555" w14:textId="77777777" w:rsidR="00921DDF" w:rsidRPr="00B846E9" w:rsidRDefault="00921DDF" w:rsidP="00B846E9">
      <w:pPr>
        <w:spacing w:before="0" w:after="0"/>
      </w:pPr>
    </w:p>
    <w:p w14:paraId="4620174A" w14:textId="6EFCB8B7" w:rsidR="00C51CE5" w:rsidRPr="00B846E9" w:rsidRDefault="0099BF03" w:rsidP="00B846E9">
      <w:pPr>
        <w:spacing w:before="0" w:after="0"/>
        <w:rPr>
          <w:rFonts w:eastAsia="Times New Roman"/>
        </w:rPr>
      </w:pPr>
      <w:r w:rsidRPr="00B846E9">
        <w:rPr>
          <w:rFonts w:eastAsia="Times New Roman"/>
        </w:rPr>
        <w:t>Según Lozano Simonelli</w:t>
      </w:r>
      <w:r w:rsidR="00921DDF" w:rsidRPr="00B846E9">
        <w:rPr>
          <w:rFonts w:eastAsia="Times New Roman"/>
        </w:rPr>
        <w:t xml:space="preserve"> </w:t>
      </w:r>
      <w:r w:rsidR="00C51CE5" w:rsidRPr="00B846E9">
        <w:rPr>
          <w:rFonts w:eastAsia="Times New Roman"/>
        </w:rPr>
        <w:t>(2002) y Contreras</w:t>
      </w:r>
      <w:r w:rsidR="00921DDF" w:rsidRPr="00B846E9">
        <w:rPr>
          <w:rFonts w:eastAsia="Times New Roman"/>
        </w:rPr>
        <w:t xml:space="preserve"> junto con otros autores</w:t>
      </w:r>
      <w:r w:rsidR="00C51CE5" w:rsidRPr="00B846E9">
        <w:rPr>
          <w:rFonts w:eastAsia="Times New Roman"/>
        </w:rPr>
        <w:t xml:space="preserve"> (1999) </w:t>
      </w:r>
      <w:r w:rsidR="008B339E" w:rsidRPr="00B846E9">
        <w:rPr>
          <w:rFonts w:eastAsia="Times New Roman"/>
        </w:rPr>
        <w:t>m</w:t>
      </w:r>
      <w:r w:rsidR="00C51CE5" w:rsidRPr="00B846E9">
        <w:rPr>
          <w:rFonts w:eastAsia="Times New Roman"/>
        </w:rPr>
        <w:t>ediante el Tratado Salomón-Lozano de límites y navegación fluvial, celebrado el 24 de marzo de 1922, Perú cedió a Colombia la margen izquierda del río Putumayo y una franja adyacente al río Amazonas conocida como el Trapecio de Leticia; a su vez, Colombia cedió el Triángulo San Miguel-Sucumbíos, territorio que además era reclamado como suyo por Ecuador. El Tratado fue ratificado por Colombia en 1925 y por Perú en 1927. Este acuerdo marcó el inicio de la definición de fronteras en la zona amazónica, pero también dio lugar a posteriores disputas sobre la soberanía de áreas cercanas, como la isla Santa Rosa.</w:t>
      </w:r>
    </w:p>
    <w:p w14:paraId="772BB5E0" w14:textId="77777777" w:rsidR="00902DE9" w:rsidRPr="00B846E9" w:rsidRDefault="00902DE9" w:rsidP="00B846E9">
      <w:pPr>
        <w:spacing w:before="0" w:after="0"/>
      </w:pPr>
    </w:p>
    <w:p w14:paraId="7A77571F" w14:textId="174C240A" w:rsidR="00C51CE5" w:rsidRPr="00B846E9" w:rsidRDefault="00902DE9" w:rsidP="00B846E9">
      <w:pPr>
        <w:spacing w:before="0" w:after="0"/>
        <w:rPr>
          <w:rFonts w:eastAsia="Times New Roman"/>
        </w:rPr>
      </w:pPr>
      <w:r w:rsidRPr="00B846E9">
        <w:rPr>
          <w:rFonts w:eastAsia="Times New Roman"/>
        </w:rPr>
        <w:t>Mas adelante, en</w:t>
      </w:r>
      <w:r w:rsidR="7614B2C7" w:rsidRPr="00B846E9">
        <w:rPr>
          <w:rFonts w:eastAsia="Times New Roman"/>
        </w:rPr>
        <w:t xml:space="preserve"> el Acta No. 4 del 11 de noviembre de 1929, sobre el arreglo de los limites se declaran las islas que le pertenecen a cada nación. “pertenecen a Colombia: la isla Zancudo número 2, las islas Loreto, las islas Santa Sofía, las islas Arara, la isla Ronda y la isla Leticia; y pertenecen al Perú: la isla Tigre, las islas Coto, la isla Zancudo, la isla Cacao, la isla Serra, la isla Yahuma y la isla Chinería”. (Ministerio de Relaciones Exteriores</w:t>
      </w:r>
      <w:r w:rsidR="32173763" w:rsidRPr="00B846E9">
        <w:rPr>
          <w:rFonts w:eastAsia="Times New Roman"/>
        </w:rPr>
        <w:t xml:space="preserve"> de Colombia</w:t>
      </w:r>
      <w:r w:rsidR="7614B2C7" w:rsidRPr="00B846E9">
        <w:rPr>
          <w:rFonts w:eastAsia="Times New Roman"/>
        </w:rPr>
        <w:t>, 1929, p.28)</w:t>
      </w:r>
    </w:p>
    <w:p w14:paraId="742367B8" w14:textId="77777777" w:rsidR="006C3EC7" w:rsidRPr="00B846E9" w:rsidRDefault="006C3EC7" w:rsidP="00B846E9">
      <w:pPr>
        <w:spacing w:before="0" w:after="0"/>
      </w:pPr>
    </w:p>
    <w:p w14:paraId="0003B981" w14:textId="5A5AB011" w:rsidR="00C51CE5" w:rsidRPr="00B846E9" w:rsidRDefault="3CD4AC5C" w:rsidP="00B846E9">
      <w:pPr>
        <w:spacing w:before="0" w:after="0"/>
        <w:rPr>
          <w:rFonts w:eastAsia="Times New Roman"/>
        </w:rPr>
      </w:pPr>
      <w:r w:rsidRPr="3CD4AC5C">
        <w:rPr>
          <w:rFonts w:eastAsia="Times New Roman"/>
        </w:rPr>
        <w:t>La isla Santa Rosa se empezó a formar hacia la década de 1950, y una década más tarde se empezó a poblar de manera permanente por habitantes mayoritariamente peruanos, y más adelante se establecieron autoridades estatales (puesto de policía, migración, aduana) dentro del territorio peruano marcado por el talweg convertido en línea divisoria trazada desde 1929. ( Botía, C. G. ,2025)</w:t>
      </w:r>
    </w:p>
    <w:p w14:paraId="541B7D5A" w14:textId="77777777" w:rsidR="00BE7AB8" w:rsidRPr="00B846E9" w:rsidRDefault="00BE7AB8" w:rsidP="00B846E9">
      <w:pPr>
        <w:spacing w:before="0" w:after="0"/>
      </w:pPr>
    </w:p>
    <w:p w14:paraId="7B4B35B1" w14:textId="05575AF1" w:rsidR="00C51CE5" w:rsidRPr="00B846E9" w:rsidRDefault="00C51CE5" w:rsidP="00B846E9">
      <w:pPr>
        <w:spacing w:before="0" w:after="0"/>
        <w:rPr>
          <w:rFonts w:eastAsia="Times New Roman"/>
        </w:rPr>
      </w:pPr>
      <w:r w:rsidRPr="00B846E9">
        <w:rPr>
          <w:rFonts w:eastAsia="Times New Roman"/>
        </w:rPr>
        <w:t>El surgimiento de la isla Santa Rosa como punto de interés fronterizo se origina a partir del Tratado Salomón</w:t>
      </w:r>
      <w:r w:rsidR="00BF759A" w:rsidRPr="00B846E9">
        <w:rPr>
          <w:rFonts w:eastAsia="Times New Roman"/>
        </w:rPr>
        <w:t>-Lozano</w:t>
      </w:r>
      <w:r w:rsidRPr="00B846E9">
        <w:rPr>
          <w:rFonts w:eastAsia="Times New Roman"/>
        </w:rPr>
        <w:t xml:space="preserve">, mediante el cual Colombia y Perú redefinieron sus límites en la región amazónica y a su vez delimitaron las islas que se encontraban dentro del territorio, para definir su </w:t>
      </w:r>
      <w:r w:rsidR="00910312" w:rsidRPr="00B846E9">
        <w:rPr>
          <w:rFonts w:eastAsia="Times New Roman"/>
        </w:rPr>
        <w:t>soberanía</w:t>
      </w:r>
      <w:r w:rsidRPr="00B846E9">
        <w:rPr>
          <w:rFonts w:eastAsia="Times New Roman"/>
        </w:rPr>
        <w:t>. Como consecuencia de esta redistribución territorial, surgieron nuevas configuraciones geográficas, entre ellas la isla Santa Rosa. Este espacio refleja las secuelas de un proceso diplomático que, aunque buscó estabilizar las relaciones bilaterales, dejó abiertas tensiones en torno al ejercicio de soberanía y la gestión de las fronteras amazónicas que posteriormente protagonizaron conflictos dentro de las fronteras.</w:t>
      </w:r>
    </w:p>
    <w:p w14:paraId="0F1C9DA0" w14:textId="77777777" w:rsidR="00BF759A" w:rsidRPr="00B846E9" w:rsidRDefault="00BF759A" w:rsidP="00B846E9">
      <w:pPr>
        <w:spacing w:before="0" w:after="0"/>
      </w:pPr>
    </w:p>
    <w:p w14:paraId="1356ED61" w14:textId="54CFE93E" w:rsidR="00C51CE5" w:rsidRPr="00B846E9" w:rsidRDefault="00D71FF1" w:rsidP="00B846E9">
      <w:pPr>
        <w:spacing w:before="0" w:after="0"/>
      </w:pPr>
      <w:r w:rsidRPr="00B846E9">
        <w:rPr>
          <w:rFonts w:eastAsia="Times New Roman"/>
        </w:rPr>
        <w:t>Bazzani (</w:t>
      </w:r>
      <w:r w:rsidR="7614B2C7" w:rsidRPr="00B846E9">
        <w:rPr>
          <w:rFonts w:eastAsia="Times New Roman"/>
        </w:rPr>
        <w:t xml:space="preserve">2025) </w:t>
      </w:r>
      <w:r w:rsidR="7614B2C7" w:rsidRPr="00B846E9">
        <w:rPr>
          <w:rFonts w:eastAsia="Times New Roman"/>
          <w:lang w:val="es-MX"/>
        </w:rPr>
        <w:t xml:space="preserve">menciona que: Por lo que, en 1934, delegaciones de ambas naciones viajaron a la ciudad brasileña de Río de Janeiro para confirmar la paz, restablecer las relaciones bilaterales y para rectificar el tratado Salomón - Lozano de 1922, dejando zanjadas las diferencias limítrofes. </w:t>
      </w:r>
    </w:p>
    <w:p w14:paraId="4B1994F9" w14:textId="3E547CBE" w:rsidR="00C51CE5" w:rsidRPr="00B846E9" w:rsidRDefault="00C51CE5" w:rsidP="00B846E9">
      <w:pPr>
        <w:spacing w:before="0" w:after="0"/>
        <w:rPr>
          <w:rFonts w:eastAsia="Times New Roman"/>
        </w:rPr>
      </w:pPr>
      <w:r w:rsidRPr="00B846E9">
        <w:rPr>
          <w:rFonts w:eastAsia="Times New Roman"/>
        </w:rPr>
        <w:t>El Protocolo de Amistad y Cooperación firmado el 24 de mayo de 1934 en Río de Janeiro no solo puso punto final a la disputa limítrofe entre Colombia y Perú</w:t>
      </w:r>
      <w:r w:rsidR="0066124C" w:rsidRPr="00B846E9">
        <w:rPr>
          <w:rFonts w:eastAsia="Times New Roman"/>
        </w:rPr>
        <w:t>,</w:t>
      </w:r>
      <w:r w:rsidR="00CF52D3" w:rsidRPr="00B846E9">
        <w:rPr>
          <w:rFonts w:eastAsia="Times New Roman"/>
        </w:rPr>
        <w:t xml:space="preserve"> sino que también,</w:t>
      </w:r>
      <w:r w:rsidRPr="00B846E9">
        <w:rPr>
          <w:rFonts w:eastAsia="Times New Roman"/>
        </w:rPr>
        <w:t xml:space="preserve"> </w:t>
      </w:r>
      <w:r w:rsidR="00CF52D3" w:rsidRPr="00B846E9">
        <w:rPr>
          <w:rFonts w:eastAsia="Times New Roman"/>
        </w:rPr>
        <w:t>e</w:t>
      </w:r>
      <w:r w:rsidRPr="00B846E9">
        <w:rPr>
          <w:rFonts w:eastAsia="Times New Roman"/>
        </w:rPr>
        <w:t xml:space="preserve">n el Acta Adicional que lo acompaña, se incluyó una fórmula para proteger a los indígenas de la esclavitud y de torturas en las </w:t>
      </w:r>
      <w:r w:rsidR="0099BF03" w:rsidRPr="00B846E9">
        <w:rPr>
          <w:rFonts w:eastAsia="Times New Roman"/>
        </w:rPr>
        <w:t xml:space="preserve">caucharías, aunque explícitamente no se mencione. </w:t>
      </w:r>
      <w:r w:rsidR="00CF52D3" w:rsidRPr="00B846E9">
        <w:rPr>
          <w:rFonts w:eastAsia="Times New Roman"/>
        </w:rPr>
        <w:t>(</w:t>
      </w:r>
      <w:r w:rsidR="0099BF03" w:rsidRPr="00B846E9">
        <w:rPr>
          <w:rFonts w:eastAsia="Times New Roman"/>
        </w:rPr>
        <w:t>Cote, J. 2025).</w:t>
      </w:r>
    </w:p>
    <w:p w14:paraId="7B1FA396" w14:textId="77777777" w:rsidR="00DA18F6" w:rsidRPr="00B846E9" w:rsidRDefault="00DA18F6" w:rsidP="00B846E9">
      <w:pPr>
        <w:spacing w:before="0" w:after="0"/>
        <w:rPr>
          <w:bCs/>
        </w:rPr>
      </w:pPr>
    </w:p>
    <w:p w14:paraId="65E468CD" w14:textId="41B9F5D8" w:rsidR="00C51CE5" w:rsidRPr="00B846E9" w:rsidRDefault="00C51CE5" w:rsidP="00B846E9">
      <w:pPr>
        <w:spacing w:before="0" w:after="0"/>
        <w:rPr>
          <w:rFonts w:eastAsia="Times New Roman"/>
        </w:rPr>
      </w:pPr>
      <w:r w:rsidRPr="00B846E9">
        <w:rPr>
          <w:rFonts w:eastAsia="Times New Roman"/>
        </w:rPr>
        <w:t xml:space="preserve">El conflicto entre Colombia y </w:t>
      </w:r>
      <w:r w:rsidR="00986808" w:rsidRPr="00B846E9">
        <w:rPr>
          <w:rFonts w:eastAsia="Times New Roman"/>
        </w:rPr>
        <w:t>Perú</w:t>
      </w:r>
      <w:r w:rsidRPr="00B846E9">
        <w:rPr>
          <w:rFonts w:eastAsia="Times New Roman"/>
        </w:rPr>
        <w:t xml:space="preserve"> se </w:t>
      </w:r>
      <w:r w:rsidR="0026028C" w:rsidRPr="00B846E9">
        <w:rPr>
          <w:rFonts w:eastAsia="Times New Roman"/>
        </w:rPr>
        <w:t>generó</w:t>
      </w:r>
      <w:r w:rsidRPr="00B846E9">
        <w:rPr>
          <w:rFonts w:eastAsia="Times New Roman"/>
        </w:rPr>
        <w:t xml:space="preserve"> tras el descontento por parte de los habitantes del territorio, sobre las </w:t>
      </w:r>
      <w:r w:rsidR="00EB72E5" w:rsidRPr="00B846E9">
        <w:rPr>
          <w:rFonts w:eastAsia="Times New Roman"/>
        </w:rPr>
        <w:t>decisiones</w:t>
      </w:r>
      <w:r w:rsidRPr="00B846E9">
        <w:rPr>
          <w:rFonts w:eastAsia="Times New Roman"/>
        </w:rPr>
        <w:t xml:space="preserve"> y asuntos de la isla, que involucraban su seguridad y su territorio, esto generó tensiones diplomáticas y enfrentamientos por el control del territorio amazónico</w:t>
      </w:r>
      <w:r w:rsidR="32173763" w:rsidRPr="00B846E9">
        <w:rPr>
          <w:rFonts w:eastAsia="Times New Roman"/>
        </w:rPr>
        <w:t>.</w:t>
      </w:r>
      <w:r w:rsidRPr="00B846E9">
        <w:rPr>
          <w:rFonts w:eastAsia="Times New Roman"/>
        </w:rPr>
        <w:t xml:space="preserve"> Esta crisis evidenció la fragilidad de los acuerdos fronterizos y la falta de control estatal en la región. Gracias a la mediación de la Sociedad de Naciones, ambos países lograron restablecer el diálogo y firmaron en 1934 el Protocolo de Río de Janeiro consolidando una solución diplomática en la época. </w:t>
      </w:r>
    </w:p>
    <w:p w14:paraId="50E786F1" w14:textId="77777777" w:rsidR="00FF4D47" w:rsidRPr="00B846E9" w:rsidRDefault="00FF4D47" w:rsidP="00B846E9">
      <w:pPr>
        <w:spacing w:before="0" w:after="0"/>
      </w:pPr>
    </w:p>
    <w:p w14:paraId="1AFFCA8D" w14:textId="722203D8" w:rsidR="00150AA8" w:rsidRPr="00B846E9" w:rsidRDefault="7614B2C7" w:rsidP="00B846E9">
      <w:pPr>
        <w:spacing w:before="0" w:after="0"/>
        <w:rPr>
          <w:rFonts w:eastAsia="Times New Roman"/>
        </w:rPr>
      </w:pPr>
      <w:r w:rsidRPr="00B846E9">
        <w:rPr>
          <w:rFonts w:eastAsia="Times New Roman"/>
        </w:rPr>
        <w:t xml:space="preserve"> Olguín</w:t>
      </w:r>
      <w:r w:rsidR="32173763" w:rsidRPr="00B846E9">
        <w:rPr>
          <w:rFonts w:eastAsia="Times New Roman"/>
        </w:rPr>
        <w:t>,</w:t>
      </w:r>
      <w:r w:rsidRPr="00B846E9">
        <w:rPr>
          <w:rFonts w:eastAsia="Times New Roman"/>
        </w:rPr>
        <w:t xml:space="preserve"> (2025) sostiene que la isla emergió en la década de 1970 por procesos naturales que fracturaron Chinería. Fue documentada y poblada por nacionales peruanos hacia 1974, adquiriendo identidad como “Santa Rosa” en honor a la patrona de América. Pero su origen no correspondió a un proceso diplomático consensuado por ambos países, lo que originó la controversia actual.</w:t>
      </w:r>
    </w:p>
    <w:p w14:paraId="3AE4A659" w14:textId="20E4C19B" w:rsidR="0028187D" w:rsidRPr="00B846E9" w:rsidRDefault="00FD4541" w:rsidP="00FD4541">
      <w:pPr>
        <w:tabs>
          <w:tab w:val="left" w:pos="3893"/>
        </w:tabs>
        <w:spacing w:before="0" w:after="0"/>
      </w:pPr>
      <w:r>
        <w:tab/>
      </w:r>
    </w:p>
    <w:p w14:paraId="26ABFA7A" w14:textId="2D25BD85" w:rsidR="00C51CE5" w:rsidRPr="00B846E9" w:rsidRDefault="00C51CE5" w:rsidP="00B846E9">
      <w:pPr>
        <w:spacing w:before="0" w:after="0"/>
        <w:rPr>
          <w:rFonts w:eastAsia="Times New Roman"/>
        </w:rPr>
      </w:pPr>
      <w:r w:rsidRPr="00B846E9">
        <w:rPr>
          <w:rFonts w:eastAsia="Times New Roman"/>
        </w:rPr>
        <w:t xml:space="preserve">El Congreso de la República del Perú aprobó el Proyecto de Ley </w:t>
      </w:r>
      <w:r w:rsidR="00533F2A" w:rsidRPr="00B846E9">
        <w:rPr>
          <w:rFonts w:eastAsia="Times New Roman"/>
        </w:rPr>
        <w:t>N.º</w:t>
      </w:r>
      <w:r w:rsidRPr="00B846E9">
        <w:rPr>
          <w:rFonts w:eastAsia="Times New Roman"/>
        </w:rPr>
        <w:t xml:space="preserve"> 11278/2024-PE, que dispone la creación del distrito de Santa Rosa de Loreto en la provincia de Mariscal Ramón Castilla, región Loreto. El dictamen aprobado consta de cuatro artículos y disposiciones complementarias que delimitan oficialmente el nuevo distrito mediante una memoria descriptiva y representación cartográfica. </w:t>
      </w:r>
    </w:p>
    <w:p w14:paraId="3D9186BC" w14:textId="77777777" w:rsidR="0028187D" w:rsidRPr="00B846E9" w:rsidRDefault="0028187D" w:rsidP="00B846E9">
      <w:pPr>
        <w:spacing w:before="0" w:after="0"/>
        <w:rPr>
          <w:bCs/>
        </w:rPr>
      </w:pPr>
    </w:p>
    <w:p w14:paraId="22BC82DB" w14:textId="236EB8E2" w:rsidR="00C51CE5" w:rsidRDefault="00C51CE5" w:rsidP="00B846E9">
      <w:pPr>
        <w:spacing w:before="0" w:after="0"/>
        <w:rPr>
          <w:rFonts w:eastAsia="Times New Roman"/>
        </w:rPr>
      </w:pPr>
      <w:r w:rsidRPr="00B846E9">
        <w:rPr>
          <w:rFonts w:eastAsia="Times New Roman"/>
        </w:rPr>
        <w:t xml:space="preserve">La creación del distrito también representa un paso geopolítico clave para equilibrar la presencia peruana frente a las ciudades fronterizas de Leticia (Colombia) y Tabatinga (Brasil). De esta manera, el Perú reafirma su soberanía y reconoce el potencial de sus poblaciones amazónicas. Esto lo afirma el </w:t>
      </w:r>
      <w:r w:rsidR="00533F2A" w:rsidRPr="00B846E9">
        <w:rPr>
          <w:rFonts w:eastAsia="Times New Roman"/>
        </w:rPr>
        <w:t>periódico</w:t>
      </w:r>
      <w:r w:rsidRPr="00B846E9">
        <w:rPr>
          <w:rFonts w:eastAsia="Times New Roman"/>
        </w:rPr>
        <w:t xml:space="preserve"> La región (2025)</w:t>
      </w:r>
    </w:p>
    <w:p w14:paraId="42B0BAA1" w14:textId="506047DB" w:rsidR="00582E58" w:rsidRPr="00B846E9" w:rsidRDefault="000B4DA5" w:rsidP="00B846E9">
      <w:pPr>
        <w:spacing w:before="0" w:after="0"/>
        <w:rPr>
          <w:bCs/>
        </w:rPr>
      </w:pPr>
      <w:r w:rsidRPr="000B4DA5">
        <w:rPr>
          <w:rFonts w:eastAsia="Times New Roman"/>
        </w:rPr>
        <w:t xml:space="preserve">El comercio constituye uno de los ejes centrales de la dinámica social y económica de Santa Rosa, configurándose como un espacio de intercambio transfronterizo donde confluyen Perú, Colombia y Brasil. </w:t>
      </w:r>
    </w:p>
    <w:p w14:paraId="74178275" w14:textId="6A8EC790" w:rsidR="00C51CE5" w:rsidRDefault="00C51CE5" w:rsidP="00B846E9">
      <w:pPr>
        <w:spacing w:before="0" w:after="0"/>
        <w:rPr>
          <w:rFonts w:eastAsia="Times New Roman"/>
        </w:rPr>
      </w:pPr>
      <w:r w:rsidRPr="00B846E9">
        <w:rPr>
          <w:rFonts w:eastAsia="Times New Roman"/>
        </w:rPr>
        <w:t xml:space="preserve"> El proyecto proponía la creación del distrito de Santa Rosa de Loreto en la provincia de Mariscal Ramón Castilla, departamento de Loreto, con el objetivo de fortalecer la presencia del Estado en una zona estratégica de la Amazonía peruana, ubicada en la triple frontera con Colombia y Brasil. Durante su trámite legislativo, el Congreso evaluó aspectos territoriales, administrativos y sociales, hasta aprobar el texto final que se convirtió en la Ley N.º 32403. Esta ley, fue promulgada el 3 de julio de 2025, como el documento que oficial</w:t>
      </w:r>
      <w:r w:rsidR="00914E83" w:rsidRPr="00B846E9">
        <w:rPr>
          <w:rFonts w:eastAsia="Times New Roman"/>
        </w:rPr>
        <w:t>mente</w:t>
      </w:r>
      <w:r w:rsidRPr="00B846E9">
        <w:rPr>
          <w:rFonts w:eastAsia="Times New Roman"/>
        </w:rPr>
        <w:t xml:space="preserve">  avala la creación del distrito de Santa Rosa de Loreto. </w:t>
      </w:r>
    </w:p>
    <w:p w14:paraId="275DB3DF" w14:textId="77777777" w:rsidR="00DC47E0" w:rsidRPr="00B846E9" w:rsidRDefault="00DC47E0" w:rsidP="00430587">
      <w:pPr>
        <w:spacing w:before="0" w:after="0"/>
        <w:ind w:firstLine="0"/>
        <w:rPr>
          <w:rFonts w:eastAsia="Times New Roman"/>
        </w:rPr>
      </w:pPr>
    </w:p>
    <w:p w14:paraId="1FDC741C" w14:textId="77777777" w:rsidR="00914E83" w:rsidRPr="00B846E9" w:rsidRDefault="00914E83" w:rsidP="00B846E9">
      <w:pPr>
        <w:spacing w:before="0" w:after="0"/>
      </w:pPr>
    </w:p>
    <w:p w14:paraId="2F5AEE2E" w14:textId="2DEE57EA" w:rsidR="00C51CE5" w:rsidRPr="00B846E9" w:rsidRDefault="008E0D8A" w:rsidP="00B846E9">
      <w:pPr>
        <w:spacing w:before="0" w:after="0"/>
        <w:rPr>
          <w:rFonts w:eastAsia="Times New Roman"/>
        </w:rPr>
      </w:pPr>
      <w:r w:rsidRPr="00B846E9">
        <w:rPr>
          <w:rFonts w:eastAsia="Times New Roman"/>
        </w:rPr>
        <w:t xml:space="preserve">En </w:t>
      </w:r>
      <w:r w:rsidR="00257CEF" w:rsidRPr="00B846E9">
        <w:rPr>
          <w:rFonts w:eastAsia="Times New Roman"/>
        </w:rPr>
        <w:t>síntesis,</w:t>
      </w:r>
      <w:r w:rsidRPr="00B846E9">
        <w:rPr>
          <w:rFonts w:eastAsia="Times New Roman"/>
        </w:rPr>
        <w:t xml:space="preserve"> para intentar</w:t>
      </w:r>
      <w:r w:rsidR="00C51CE5" w:rsidRPr="00B846E9">
        <w:rPr>
          <w:rFonts w:eastAsia="Times New Roman"/>
        </w:rPr>
        <w:t xml:space="preserve"> definir la soberanía del territorio de Santa Rosa es necesario realizar u</w:t>
      </w:r>
      <w:r w:rsidR="002F07AA" w:rsidRPr="00B846E9">
        <w:rPr>
          <w:rFonts w:eastAsia="Times New Roman"/>
        </w:rPr>
        <w:t xml:space="preserve">n </w:t>
      </w:r>
      <w:r w:rsidR="00C51CE5" w:rsidRPr="00B846E9">
        <w:rPr>
          <w:rFonts w:eastAsia="Times New Roman"/>
        </w:rPr>
        <w:t xml:space="preserve">recuento histórico que permita comprender su origen y evolución dentro del contexto geopolítico amazónico. Este espacio ha sido escenario de tensiones y acuerdos entre Colombia y Perú, derivados de la necesidad de establecer límites claros del territorio y de todas las transformaciones que este ha atravesado. A lo largo del tiempo, ambos países lograron delimitar sus fronteras y consolidar su soberanía mediante distintos mecanismos que atravesaron </w:t>
      </w:r>
      <w:r w:rsidR="00EB72E5" w:rsidRPr="00B846E9">
        <w:rPr>
          <w:rFonts w:eastAsia="Times New Roman"/>
        </w:rPr>
        <w:t>confrontaciones</w:t>
      </w:r>
      <w:r w:rsidR="00C51CE5" w:rsidRPr="00B846E9">
        <w:rPr>
          <w:rFonts w:eastAsia="Times New Roman"/>
        </w:rPr>
        <w:t xml:space="preserve"> y desacuerdos entre las partes, pero posteriormente se </w:t>
      </w:r>
      <w:r w:rsidR="00986808" w:rsidRPr="00B846E9">
        <w:rPr>
          <w:rFonts w:eastAsia="Times New Roman"/>
        </w:rPr>
        <w:t>optó</w:t>
      </w:r>
      <w:r w:rsidR="00C51CE5" w:rsidRPr="00B846E9">
        <w:rPr>
          <w:rFonts w:eastAsia="Times New Roman"/>
        </w:rPr>
        <w:t xml:space="preserve"> por </w:t>
      </w:r>
      <w:r w:rsidR="00EB72E5" w:rsidRPr="00B846E9">
        <w:rPr>
          <w:rFonts w:eastAsia="Times New Roman"/>
        </w:rPr>
        <w:t>vías</w:t>
      </w:r>
      <w:r w:rsidR="00C51CE5" w:rsidRPr="00B846E9">
        <w:rPr>
          <w:rFonts w:eastAsia="Times New Roman"/>
        </w:rPr>
        <w:t xml:space="preserve"> diplomáticas las </w:t>
      </w:r>
      <w:r w:rsidR="00EB72E5" w:rsidRPr="00B846E9">
        <w:rPr>
          <w:rFonts w:eastAsia="Times New Roman"/>
        </w:rPr>
        <w:t>decisiones</w:t>
      </w:r>
      <w:r w:rsidR="00C51CE5" w:rsidRPr="00B846E9">
        <w:rPr>
          <w:rFonts w:eastAsia="Times New Roman"/>
        </w:rPr>
        <w:t xml:space="preserve">. En este proceso, el poblado de Santa Rosa de Loreto adquirió relevancia por su ubicación frente a las ciudades de Leticia y Tabatinga, convirtiéndose en un punto clave dentro de la triple frontera y la disputa que actualmente se presenta entre ambos </w:t>
      </w:r>
      <w:r w:rsidR="00EB72E5" w:rsidRPr="00B846E9">
        <w:rPr>
          <w:rFonts w:eastAsia="Times New Roman"/>
        </w:rPr>
        <w:t>países</w:t>
      </w:r>
      <w:r w:rsidR="00C51CE5" w:rsidRPr="00B846E9">
        <w:rPr>
          <w:rFonts w:eastAsia="Times New Roman"/>
        </w:rPr>
        <w:t>.</w:t>
      </w:r>
    </w:p>
    <w:p w14:paraId="79188EB6" w14:textId="77777777" w:rsidR="00B37646" w:rsidRPr="00B846E9" w:rsidRDefault="00B37646" w:rsidP="00257CEF">
      <w:pPr>
        <w:spacing w:before="0" w:after="0"/>
        <w:ind w:firstLine="0"/>
      </w:pPr>
    </w:p>
    <w:p w14:paraId="5AF0E854" w14:textId="77777777" w:rsidR="004A2A7D" w:rsidRDefault="004A2A7D" w:rsidP="00257CEF">
      <w:pPr>
        <w:spacing w:before="0" w:after="0"/>
        <w:ind w:firstLine="0"/>
      </w:pPr>
    </w:p>
    <w:p w14:paraId="14AE2980" w14:textId="77777777" w:rsidR="004A2A7D" w:rsidRPr="00B846E9" w:rsidRDefault="004A2A7D" w:rsidP="00257CEF">
      <w:pPr>
        <w:spacing w:before="0" w:after="0"/>
        <w:ind w:firstLine="0"/>
      </w:pPr>
    </w:p>
    <w:p w14:paraId="00E5AAD9" w14:textId="01213666" w:rsidR="00B37646" w:rsidRPr="00257CEF" w:rsidRDefault="005C0DB0" w:rsidP="00257CEF">
      <w:pPr>
        <w:spacing w:before="0" w:after="0"/>
      </w:pPr>
      <w:r w:rsidRPr="00B846E9">
        <w:t>Fig</w:t>
      </w:r>
      <w:r w:rsidR="00FD374F" w:rsidRPr="00B846E9">
        <w:t>ura</w:t>
      </w:r>
      <w:r w:rsidRPr="00B846E9">
        <w:t xml:space="preserve"> 1. Isla Santa Rosa, ubicada en la triple frontera del río Amazonas. </w:t>
      </w:r>
      <w:bookmarkStart w:id="26" w:name="_Toc211849266"/>
      <w:bookmarkStart w:id="27" w:name="_Toc213181805"/>
    </w:p>
    <w:p w14:paraId="49EC9766" w14:textId="7A624F88" w:rsidR="00B37646" w:rsidRPr="00B846E9" w:rsidRDefault="00B37646" w:rsidP="00B846E9">
      <w:pPr>
        <w:spacing w:before="0" w:after="0"/>
        <w:rPr>
          <w:highlight w:val="yellow"/>
        </w:rPr>
      </w:pPr>
      <w:r>
        <w:rPr>
          <w:noProof/>
        </w:rPr>
        <w:drawing>
          <wp:inline distT="0" distB="0" distL="0" distR="0" wp14:anchorId="289216B5" wp14:editId="2E0C2F70">
            <wp:extent cx="3867145" cy="3727862"/>
            <wp:effectExtent l="0" t="0" r="0" b="0"/>
            <wp:docPr id="1119339621" name="drawing"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39621" name="drawing" descr="Mapa&#10;&#10;El contenido generado por IA puede ser incorrecto."/>
                    <pic:cNvPicPr/>
                  </pic:nvPicPr>
                  <pic:blipFill>
                    <a:blip r:embed="rId8">
                      <a:extLst>
                        <a:ext uri="{28A0092B-C50C-407E-A947-70E740481C1C}">
                          <a14:useLocalDpi xmlns:a14="http://schemas.microsoft.com/office/drawing/2010/main"/>
                        </a:ext>
                      </a:extLst>
                    </a:blip>
                    <a:stretch>
                      <a:fillRect/>
                    </a:stretch>
                  </pic:blipFill>
                  <pic:spPr>
                    <a:xfrm>
                      <a:off x="0" y="0"/>
                      <a:ext cx="3867145" cy="3727862"/>
                    </a:xfrm>
                    <a:prstGeom prst="rect">
                      <a:avLst/>
                    </a:prstGeom>
                  </pic:spPr>
                </pic:pic>
              </a:graphicData>
            </a:graphic>
          </wp:inline>
        </w:drawing>
      </w:r>
    </w:p>
    <w:p w14:paraId="7FA419FC" w14:textId="77777777" w:rsidR="00B37646" w:rsidRPr="00B846E9" w:rsidRDefault="00B37646" w:rsidP="00B846E9">
      <w:pPr>
        <w:spacing w:before="0" w:after="0"/>
        <w:rPr>
          <w:highlight w:val="yellow"/>
        </w:rPr>
      </w:pPr>
    </w:p>
    <w:p w14:paraId="76EA5915" w14:textId="2D21E614" w:rsidR="00B37646" w:rsidRPr="00B846E9" w:rsidRDefault="000F2209" w:rsidP="00257CEF">
      <w:pPr>
        <w:spacing w:before="0" w:after="0"/>
      </w:pPr>
      <w:r w:rsidRPr="00B846E9">
        <w:t>Fuente: Cambio Colombia</w:t>
      </w:r>
      <w:r w:rsidR="002D4EBE" w:rsidRPr="00B846E9">
        <w:t xml:space="preserve">, 5 </w:t>
      </w:r>
      <w:r w:rsidR="00257CEF" w:rsidRPr="00B846E9">
        <w:t>agosto</w:t>
      </w:r>
      <w:r w:rsidR="00C373EA" w:rsidRPr="00B846E9">
        <w:t>/2025</w:t>
      </w:r>
      <w:r w:rsidR="00257CEF">
        <w:t xml:space="preserve"> </w:t>
      </w:r>
      <w:r w:rsidR="00E01A2F" w:rsidRPr="00B846E9">
        <w:t>https://share.google/cV9o7oizmAfPzaR2z</w:t>
      </w:r>
    </w:p>
    <w:p w14:paraId="33591A64" w14:textId="347CEDA9" w:rsidR="00677483" w:rsidRPr="00B846E9" w:rsidRDefault="00885897" w:rsidP="00B846E9">
      <w:pPr>
        <w:pStyle w:val="Ttulo3"/>
        <w:spacing w:before="0" w:after="0"/>
        <w:rPr>
          <w:rFonts w:cs="Times New Roman"/>
          <w:b/>
          <w:bCs/>
          <w:color w:val="000000" w:themeColor="text1"/>
          <w:sz w:val="24"/>
          <w:szCs w:val="24"/>
        </w:rPr>
      </w:pPr>
      <w:bookmarkStart w:id="28" w:name="_Toc214464800"/>
      <w:r w:rsidRPr="00B846E9">
        <w:rPr>
          <w:rFonts w:cs="Times New Roman"/>
          <w:b/>
          <w:bCs/>
          <w:color w:val="000000" w:themeColor="text1"/>
          <w:sz w:val="24"/>
          <w:szCs w:val="24"/>
        </w:rPr>
        <w:t>Descripción del problema</w:t>
      </w:r>
      <w:bookmarkEnd w:id="26"/>
      <w:bookmarkEnd w:id="27"/>
      <w:bookmarkEnd w:id="28"/>
      <w:r w:rsidRPr="00B846E9">
        <w:rPr>
          <w:rFonts w:cs="Times New Roman"/>
          <w:b/>
          <w:bCs/>
          <w:color w:val="000000" w:themeColor="text1"/>
          <w:sz w:val="24"/>
          <w:szCs w:val="24"/>
        </w:rPr>
        <w:t xml:space="preserve"> </w:t>
      </w:r>
    </w:p>
    <w:p w14:paraId="1B463964" w14:textId="4DEDBFD9" w:rsidR="00D108A9" w:rsidRPr="00B846E9" w:rsidRDefault="00D108A9" w:rsidP="00B846E9">
      <w:pPr>
        <w:spacing w:before="0" w:after="0"/>
        <w:rPr>
          <w:rFonts w:eastAsia="Times New Roman"/>
        </w:rPr>
      </w:pPr>
      <w:r w:rsidRPr="00B846E9">
        <w:rPr>
          <w:rFonts w:eastAsia="Times New Roman"/>
        </w:rPr>
        <w:t xml:space="preserve">El territorio y soberanía de la Isla Santa Rosa, ubicada en la frontera </w:t>
      </w:r>
      <w:r w:rsidR="008D0E00" w:rsidRPr="00B846E9">
        <w:rPr>
          <w:rFonts w:eastAsia="Times New Roman"/>
        </w:rPr>
        <w:t>amazónica</w:t>
      </w:r>
      <w:r w:rsidRPr="00B846E9">
        <w:rPr>
          <w:rFonts w:eastAsia="Times New Roman"/>
        </w:rPr>
        <w:t xml:space="preserve"> entre Colombia, Perú y Brasil se ha convertido en un punto de tensión diplomática entre los gobiernos de Colombia y Perú. A lo largo del tiempo este territorio emergió de manera natural durante la segunda mitad del siglo XX,</w:t>
      </w:r>
      <w:r w:rsidRPr="00B846E9">
        <w:rPr>
          <w:rFonts w:eastAsia="Calibri"/>
          <w:sz w:val="22"/>
          <w:szCs w:val="22"/>
        </w:rPr>
        <w:t xml:space="preserve"> </w:t>
      </w:r>
      <w:r w:rsidRPr="00B846E9">
        <w:rPr>
          <w:rFonts w:eastAsia="Times New Roman"/>
        </w:rPr>
        <w:t>producto de la dinámica fluvial del río Amazonas, por lo cual no fue incluido en los tratados limítrofes históricos, particularmente en el Tratado de 1922 el cual definió los límites entre ambos países. La ausencia de una delimitación precisa para nuevas formaciones insulares generó una disputa sobre el territorio que a su vez ha dado lugar a interpretaciones contrapuestas sobre la soberanía del territorio.</w:t>
      </w:r>
    </w:p>
    <w:p w14:paraId="115EA5C4" w14:textId="77777777" w:rsidR="00124E6D" w:rsidRPr="00B846E9" w:rsidRDefault="00124E6D" w:rsidP="00B846E9">
      <w:pPr>
        <w:spacing w:before="0" w:after="0"/>
      </w:pPr>
    </w:p>
    <w:p w14:paraId="219BB47D" w14:textId="77777777" w:rsidR="00CF2FFC" w:rsidRDefault="00124E6D" w:rsidP="00960539">
      <w:pPr>
        <w:spacing w:before="0" w:after="0"/>
        <w:rPr>
          <w:rFonts w:eastAsia="Times New Roman"/>
          <w:lang w:val="es-MX"/>
        </w:rPr>
      </w:pPr>
      <w:r w:rsidRPr="00B846E9">
        <w:rPr>
          <w:rFonts w:eastAsia="Times New Roman"/>
        </w:rPr>
        <w:t>Por lo anterior</w:t>
      </w:r>
      <w:r w:rsidR="7614B2C7" w:rsidRPr="00B846E9">
        <w:rPr>
          <w:rFonts w:eastAsia="Times New Roman"/>
        </w:rPr>
        <w:t>, d</w:t>
      </w:r>
      <w:r w:rsidR="7614B2C7" w:rsidRPr="00B846E9">
        <w:rPr>
          <w:rFonts w:eastAsia="Times New Roman"/>
          <w:lang w:val="es-MX"/>
        </w:rPr>
        <w:t>esde 1970, el gobierno peruano ha ejercido presencia y soberanía en esta isla, donde actualmente viven aproximadamente 3.000 personas de nacionalidad peruana. (Universidad externado de Colombia, 2025)</w:t>
      </w:r>
      <w:r w:rsidR="00960539">
        <w:rPr>
          <w:rFonts w:eastAsia="Times New Roman"/>
          <w:lang w:val="es-MX"/>
        </w:rPr>
        <w:t xml:space="preserve"> Lo anterior es un punto clave en la disputa, ya que </w:t>
      </w:r>
      <w:r w:rsidR="00216E0F">
        <w:rPr>
          <w:rFonts w:eastAsia="Times New Roman"/>
          <w:lang w:val="es-MX"/>
        </w:rPr>
        <w:t>esta ambigüedad jurídica</w:t>
      </w:r>
      <w:r w:rsidR="00960539">
        <w:rPr>
          <w:rFonts w:eastAsia="Times New Roman"/>
          <w:lang w:val="es-MX"/>
        </w:rPr>
        <w:t xml:space="preserve"> afecta directamente </w:t>
      </w:r>
      <w:r w:rsidR="0061405A">
        <w:rPr>
          <w:rFonts w:eastAsia="Times New Roman"/>
          <w:lang w:val="es-MX"/>
        </w:rPr>
        <w:t xml:space="preserve">a la población residente en la zona. La ausencia de </w:t>
      </w:r>
      <w:r w:rsidR="003925BD">
        <w:rPr>
          <w:rFonts w:eastAsia="Times New Roman"/>
          <w:lang w:val="es-MX"/>
        </w:rPr>
        <w:t>una delimitación territorial clara</w:t>
      </w:r>
      <w:r w:rsidR="0061405A">
        <w:rPr>
          <w:rFonts w:eastAsia="Times New Roman"/>
          <w:lang w:val="es-MX"/>
        </w:rPr>
        <w:t xml:space="preserve">, sumada a la </w:t>
      </w:r>
      <w:r w:rsidR="001A5C7A">
        <w:rPr>
          <w:rFonts w:eastAsia="Times New Roman"/>
          <w:lang w:val="es-MX"/>
        </w:rPr>
        <w:t>presencia intermitente o superpuesta de autoridades estatales, genera condiciones de incertidumbre respecto a</w:t>
      </w:r>
      <w:r w:rsidR="00174E37">
        <w:rPr>
          <w:rFonts w:eastAsia="Times New Roman"/>
          <w:lang w:val="es-MX"/>
        </w:rPr>
        <w:t xml:space="preserve">l acceso de servicios públicos, la identificación nacional, la seguridad jurídica y la representación </w:t>
      </w:r>
      <w:r w:rsidR="003925BD">
        <w:rPr>
          <w:rFonts w:eastAsia="Times New Roman"/>
          <w:lang w:val="es-MX"/>
        </w:rPr>
        <w:t xml:space="preserve">institucional. </w:t>
      </w:r>
    </w:p>
    <w:p w14:paraId="4847E421" w14:textId="77777777" w:rsidR="00CF2FFC" w:rsidRDefault="00CF2FFC" w:rsidP="00960539">
      <w:pPr>
        <w:spacing w:before="0" w:after="0"/>
        <w:rPr>
          <w:rFonts w:eastAsia="Times New Roman"/>
          <w:lang w:val="es-MX"/>
        </w:rPr>
      </w:pPr>
    </w:p>
    <w:p w14:paraId="37B1FAA8" w14:textId="6D67F5A6" w:rsidR="007A27D0" w:rsidRDefault="003925BD" w:rsidP="007A27D0">
      <w:pPr>
        <w:spacing w:before="0" w:after="0"/>
        <w:rPr>
          <w:rFonts w:eastAsia="Times New Roman"/>
          <w:lang w:val="es-MX"/>
        </w:rPr>
      </w:pPr>
      <w:r>
        <w:rPr>
          <w:rFonts w:eastAsia="Times New Roman"/>
          <w:lang w:val="es-MX"/>
        </w:rPr>
        <w:t xml:space="preserve">Estas condiciones no constituyen </w:t>
      </w:r>
      <w:r w:rsidRPr="003925BD">
        <w:rPr>
          <w:rFonts w:eastAsia="Times New Roman"/>
          <w:i/>
          <w:iCs/>
          <w:lang w:val="es-MX"/>
        </w:rPr>
        <w:t>per se</w:t>
      </w:r>
      <w:r>
        <w:rPr>
          <w:rFonts w:eastAsia="Times New Roman"/>
          <w:lang w:val="es-MX"/>
        </w:rPr>
        <w:t xml:space="preserve"> </w:t>
      </w:r>
      <w:r w:rsidR="009B4DCE">
        <w:rPr>
          <w:rFonts w:eastAsia="Times New Roman"/>
          <w:lang w:val="es-MX"/>
        </w:rPr>
        <w:t xml:space="preserve">una violación sistemática de derechos humanos, pero sí configuran un riesgo estructural que puede derivar en afectaciones al ejercicio efectivo de derechos civiles, políticos, económicos y sociales, especialmente en territorios históricamente periféricos </w:t>
      </w:r>
      <w:r w:rsidR="00CF2FFC">
        <w:rPr>
          <w:rFonts w:eastAsia="Times New Roman"/>
          <w:lang w:val="es-MX"/>
        </w:rPr>
        <w:t xml:space="preserve">y con limitada presencia estatal. </w:t>
      </w:r>
    </w:p>
    <w:p w14:paraId="0E410B62" w14:textId="7380315A" w:rsidR="00C456E3" w:rsidRPr="007A27D0" w:rsidRDefault="007A27D0" w:rsidP="007A27D0">
      <w:pPr>
        <w:spacing w:before="0" w:after="0"/>
        <w:rPr>
          <w:rFonts w:eastAsia="Times New Roman"/>
          <w:lang w:val="es-MX"/>
        </w:rPr>
      </w:pPr>
      <w:r>
        <w:rPr>
          <w:rFonts w:eastAsia="Times New Roman"/>
          <w:lang w:val="es-MX"/>
        </w:rPr>
        <w:t>L</w:t>
      </w:r>
      <w:r w:rsidR="008D111D" w:rsidRPr="008D111D">
        <w:rPr>
          <w:rFonts w:eastAsia="Times New Roman"/>
          <w:lang w:val="es-MX"/>
        </w:rPr>
        <w:t>a situación de Santa Rosa revela tanto avances formales como persistentes desafíos estructurales propios de los territorios de frontera. Aunque instrumentos históricos como el Protocolo de Río reconocieron principios fundamentales como la dignidad humana, la libertad y el bienestar de las poblaciones amazónica. En la actualidad, informes y análisis sociales destacan carencias en servicios básicos, acceso efectivo a derechos sociales y protección ambiental, lo que evidencia una brecha entre el reconocimiento normativo y la realidad cotidiana de los habitantes. Este escenario plantea la necesidad de abordar el conflicto territorial no solo desde una lógica de soberanía, sino desde la garantía efectiva de derechos humanos para una población que históricamente ha habitado en condiciones de marginalidad.</w:t>
      </w:r>
    </w:p>
    <w:p w14:paraId="2018201C" w14:textId="575940EF" w:rsidR="00D108A9" w:rsidRPr="00B846E9" w:rsidRDefault="7614B2C7" w:rsidP="00B846E9">
      <w:pPr>
        <w:spacing w:before="0" w:after="0"/>
        <w:rPr>
          <w:rFonts w:eastAsia="Times New Roman"/>
        </w:rPr>
      </w:pPr>
      <w:r w:rsidRPr="00B846E9">
        <w:rPr>
          <w:rFonts w:eastAsia="Times New Roman"/>
          <w:lang w:val="es-MX"/>
        </w:rPr>
        <w:t>“Durante más de medio siglo, Santa Rosa ha sido un limbo político y jurídico. Mientras Perú consolidaba su presencia y nacionalizaba a los habitantes, Colombia guardaba silencio, ignoraba o evitaba el conflicto. Esta omisión fue política oficial, incluso cuando diplomáticos como Diego Cadena alertaron sobre el riesgo. La inacción histórica pudo interpretarse como aquiescencia, pero la posición actual del gobierno colombiano rompe esa narrativa y reabre el marco de reclamación legítima.” (</w:t>
      </w:r>
      <w:r w:rsidRPr="00B846E9">
        <w:rPr>
          <w:rFonts w:eastAsia="Times New Roman"/>
        </w:rPr>
        <w:t xml:space="preserve">Pérez, L., </w:t>
      </w:r>
      <w:r w:rsidR="32173763" w:rsidRPr="00B846E9">
        <w:rPr>
          <w:rFonts w:eastAsia="Times New Roman"/>
        </w:rPr>
        <w:t>y</w:t>
      </w:r>
      <w:r w:rsidRPr="00B846E9">
        <w:rPr>
          <w:rFonts w:eastAsia="Times New Roman"/>
        </w:rPr>
        <w:t xml:space="preserve"> Gómez, J</w:t>
      </w:r>
      <w:r w:rsidR="32173763" w:rsidRPr="00B846E9">
        <w:rPr>
          <w:rFonts w:eastAsia="Times New Roman"/>
        </w:rPr>
        <w:t xml:space="preserve">, </w:t>
      </w:r>
      <w:r w:rsidRPr="00B846E9">
        <w:rPr>
          <w:rFonts w:eastAsia="Times New Roman"/>
        </w:rPr>
        <w:t>2025).</w:t>
      </w:r>
    </w:p>
    <w:p w14:paraId="6F47690D" w14:textId="77777777" w:rsidR="00C456E3" w:rsidRPr="00B846E9" w:rsidRDefault="00C456E3" w:rsidP="00B846E9">
      <w:pPr>
        <w:spacing w:before="0" w:after="0"/>
      </w:pPr>
    </w:p>
    <w:p w14:paraId="47AF9A41" w14:textId="77777777" w:rsidR="000874FE" w:rsidRPr="00B846E9" w:rsidRDefault="7614B2C7" w:rsidP="00B846E9">
      <w:pPr>
        <w:spacing w:before="0" w:after="0"/>
        <w:rPr>
          <w:rFonts w:eastAsia="Times New Roman"/>
          <w:lang w:val="es-MX"/>
        </w:rPr>
      </w:pPr>
      <w:r w:rsidRPr="00B846E9">
        <w:rPr>
          <w:rFonts w:eastAsia="Times New Roman"/>
          <w:lang w:val="es-MX"/>
        </w:rPr>
        <w:t>En años recientes, la situación se ha agudizado por la creación del distrito peruano de Santa Rosa de Loreto y las declaraciones de ambos gobiernos reivindicando derechos sobre la zona. Este conflicto no solo refleja la falta de mecanismos binacionales eficaces para resolver disputas territoriales posteriores a los tratados, sino también se trata de las implicaciones estratégicas en el ámbito de la diplomacia y la política exterior.</w:t>
      </w:r>
    </w:p>
    <w:p w14:paraId="23069985" w14:textId="77777777" w:rsidR="000874FE" w:rsidRPr="00B846E9" w:rsidRDefault="000874FE" w:rsidP="00B846E9">
      <w:pPr>
        <w:spacing w:before="0" w:after="0"/>
        <w:rPr>
          <w:rFonts w:eastAsia="Times New Roman"/>
          <w:lang w:val="es-MX"/>
        </w:rPr>
      </w:pPr>
    </w:p>
    <w:p w14:paraId="4F374358" w14:textId="433DC1D2" w:rsidR="00D108A9" w:rsidRDefault="000874FE" w:rsidP="00B846E9">
      <w:pPr>
        <w:spacing w:before="0" w:after="0"/>
        <w:rPr>
          <w:rFonts w:eastAsia="Times New Roman"/>
          <w:lang w:val="es-MX"/>
        </w:rPr>
      </w:pPr>
      <w:r w:rsidRPr="00B846E9">
        <w:rPr>
          <w:rFonts w:eastAsia="Times New Roman"/>
          <w:lang w:val="es-MX"/>
        </w:rPr>
        <w:t>En suma, l</w:t>
      </w:r>
      <w:r w:rsidR="7614B2C7" w:rsidRPr="00B846E9">
        <w:rPr>
          <w:rFonts w:eastAsia="Times New Roman"/>
          <w:lang w:val="es-MX"/>
        </w:rPr>
        <w:t>a zona constituye un punto de tránsito comercial y fluvial clave en la cuenca amazónica, además de ser un espacio de interés ambiental, cultural y geopolítico. Su ubicación en la triple frontera convierte a la isla en un escenario de interacción permanente entre comunidades, autoridades y flujos económicos transnacionales. En este contexto, la falta de claridad sobre su soberanía no solo genera incertidumbre jurídica, sino que también amenaza la estabilidad diplomática y la cooperación regional.</w:t>
      </w:r>
    </w:p>
    <w:p w14:paraId="4C87EAC2" w14:textId="1545FE81" w:rsidR="00AC048D" w:rsidRDefault="00AC048D" w:rsidP="00B846E9">
      <w:pPr>
        <w:spacing w:before="0" w:after="0"/>
        <w:rPr>
          <w:rFonts w:eastAsia="Times New Roman"/>
          <w:lang w:val="es-MX"/>
        </w:rPr>
      </w:pPr>
      <w:r>
        <w:rPr>
          <w:rFonts w:eastAsia="Times New Roman"/>
          <w:lang w:val="es-MX"/>
        </w:rPr>
        <w:t>El comercio constituye uno de los ejes centrales de la dinámica social y económica de Santa Rosa, configurándose como un espacio de intercambio transfronterizo donde confluyen Perú, Colombia y Brasil. La isla funciona como un nodo estratégico para el comercio de bienes, el transporte fluvial y las actividades de subsistencia, lo que ha permitido a sus habitantes desarrollar redes económicas adaptadas a la movilidad y a la porosidad de la frontera. Estas prácticas comerciales no solo garantizan la supervivencia económica de la población, sino que también refuerzan la identidad local y la interdependencia regional.</w:t>
      </w:r>
    </w:p>
    <w:p w14:paraId="0DBD198D" w14:textId="77777777" w:rsidR="00A2520B" w:rsidRPr="00B846E9" w:rsidRDefault="00A2520B" w:rsidP="000577D2">
      <w:pPr>
        <w:spacing w:before="0" w:after="0"/>
        <w:rPr>
          <w:rFonts w:eastAsia="Times New Roman"/>
          <w:lang w:val="es-MX"/>
        </w:rPr>
      </w:pPr>
    </w:p>
    <w:p w14:paraId="29E59ADC" w14:textId="68658DCD" w:rsidR="00F10E97" w:rsidRPr="00B846E9" w:rsidRDefault="00F10E97" w:rsidP="00B846E9">
      <w:pPr>
        <w:spacing w:before="0" w:after="0"/>
        <w:rPr>
          <w:rFonts w:eastAsia="Times New Roman"/>
        </w:rPr>
      </w:pPr>
    </w:p>
    <w:p w14:paraId="089D8FDA" w14:textId="24F77A46" w:rsidR="00F10E97" w:rsidRPr="00B846E9" w:rsidRDefault="00F10E97" w:rsidP="00B846E9">
      <w:pPr>
        <w:spacing w:before="0" w:after="0"/>
      </w:pPr>
    </w:p>
    <w:p w14:paraId="425E6EEE" w14:textId="77777777" w:rsidR="00D927E4" w:rsidRDefault="00D927E4" w:rsidP="00B846E9">
      <w:pPr>
        <w:spacing w:before="0" w:after="0"/>
      </w:pPr>
    </w:p>
    <w:p w14:paraId="0565CFDD" w14:textId="77777777" w:rsidR="00CF2FFC" w:rsidRDefault="00CF2FFC" w:rsidP="00B846E9">
      <w:pPr>
        <w:spacing w:before="0" w:after="0"/>
      </w:pPr>
    </w:p>
    <w:p w14:paraId="1E94CA27" w14:textId="77777777" w:rsidR="00CF2FFC" w:rsidRDefault="00CF2FFC" w:rsidP="00B846E9">
      <w:pPr>
        <w:spacing w:before="0" w:after="0"/>
      </w:pPr>
    </w:p>
    <w:p w14:paraId="473E7929" w14:textId="77777777" w:rsidR="00CF2FFC" w:rsidRDefault="00CF2FFC" w:rsidP="00B846E9">
      <w:pPr>
        <w:spacing w:before="0" w:after="0"/>
      </w:pPr>
    </w:p>
    <w:p w14:paraId="188A0BF4" w14:textId="77777777" w:rsidR="00CF2FFC" w:rsidRDefault="00CF2FFC" w:rsidP="00B846E9">
      <w:pPr>
        <w:spacing w:before="0" w:after="0"/>
      </w:pPr>
    </w:p>
    <w:p w14:paraId="3419F353" w14:textId="77777777" w:rsidR="00CF2FFC" w:rsidRDefault="00CF2FFC" w:rsidP="00B846E9">
      <w:pPr>
        <w:spacing w:before="0" w:after="0"/>
      </w:pPr>
    </w:p>
    <w:p w14:paraId="0FA3A41C" w14:textId="77777777" w:rsidR="00CF2FFC" w:rsidRDefault="00CF2FFC" w:rsidP="00B846E9">
      <w:pPr>
        <w:spacing w:before="0" w:after="0"/>
      </w:pPr>
    </w:p>
    <w:p w14:paraId="679FB269" w14:textId="77777777" w:rsidR="00CF2FFC" w:rsidRDefault="00CF2FFC" w:rsidP="00B846E9">
      <w:pPr>
        <w:spacing w:before="0" w:after="0"/>
      </w:pPr>
    </w:p>
    <w:p w14:paraId="48B81C15" w14:textId="77777777" w:rsidR="00CF2FFC" w:rsidRDefault="00CF2FFC" w:rsidP="00B846E9">
      <w:pPr>
        <w:spacing w:before="0" w:after="0"/>
      </w:pPr>
    </w:p>
    <w:p w14:paraId="393BE9AE" w14:textId="77777777" w:rsidR="00CF2FFC" w:rsidRDefault="00CF2FFC" w:rsidP="00B846E9">
      <w:pPr>
        <w:spacing w:before="0" w:after="0"/>
      </w:pPr>
    </w:p>
    <w:p w14:paraId="40841900" w14:textId="77777777" w:rsidR="00CF2FFC" w:rsidRDefault="00CF2FFC" w:rsidP="00B846E9">
      <w:pPr>
        <w:spacing w:before="0" w:after="0"/>
      </w:pPr>
    </w:p>
    <w:p w14:paraId="2B0F8D3B" w14:textId="77777777" w:rsidR="00CF2FFC" w:rsidRDefault="00CF2FFC" w:rsidP="00B846E9">
      <w:pPr>
        <w:spacing w:before="0" w:after="0"/>
      </w:pPr>
    </w:p>
    <w:p w14:paraId="22B948B7" w14:textId="77777777" w:rsidR="00CF2FFC" w:rsidRPr="00B846E9" w:rsidRDefault="00CF2FFC" w:rsidP="00B846E9">
      <w:pPr>
        <w:spacing w:before="0" w:after="0"/>
      </w:pPr>
    </w:p>
    <w:p w14:paraId="223E1C0C" w14:textId="77777777" w:rsidR="00D927E4" w:rsidRPr="00B846E9" w:rsidRDefault="00D927E4" w:rsidP="00B846E9">
      <w:pPr>
        <w:spacing w:before="0" w:after="0"/>
      </w:pPr>
    </w:p>
    <w:p w14:paraId="7BDA93A5" w14:textId="77777777" w:rsidR="00B37646" w:rsidRPr="00B846E9" w:rsidRDefault="00B37646" w:rsidP="00B846E9">
      <w:pPr>
        <w:spacing w:before="0" w:after="0"/>
      </w:pPr>
    </w:p>
    <w:p w14:paraId="585F9E9A" w14:textId="77777777" w:rsidR="00B37646" w:rsidRPr="00B846E9" w:rsidRDefault="00B37646" w:rsidP="00B846E9">
      <w:pPr>
        <w:spacing w:before="0" w:after="0"/>
      </w:pPr>
    </w:p>
    <w:p w14:paraId="6A1D2CFC" w14:textId="77777777" w:rsidR="00D927E4" w:rsidRPr="00B846E9" w:rsidRDefault="00D927E4" w:rsidP="00B846E9">
      <w:pPr>
        <w:spacing w:before="0" w:after="0"/>
      </w:pPr>
    </w:p>
    <w:p w14:paraId="65558E27" w14:textId="7886D6F3" w:rsidR="004661A5" w:rsidRPr="00B846E9" w:rsidRDefault="00885897" w:rsidP="00B846E9">
      <w:pPr>
        <w:pStyle w:val="Ttulo2"/>
        <w:spacing w:before="0" w:after="0"/>
        <w:rPr>
          <w:rFonts w:ascii="Times New Roman" w:hAnsi="Times New Roman" w:cs="Times New Roman"/>
          <w:b/>
          <w:bCs/>
          <w:color w:val="000000" w:themeColor="text1"/>
          <w:sz w:val="24"/>
          <w:szCs w:val="24"/>
        </w:rPr>
      </w:pPr>
      <w:bookmarkStart w:id="29" w:name="_Toc211849267"/>
      <w:bookmarkStart w:id="30" w:name="_Toc213181806"/>
      <w:bookmarkStart w:id="31" w:name="_Toc214464801"/>
      <w:r w:rsidRPr="00B846E9">
        <w:rPr>
          <w:rFonts w:ascii="Times New Roman" w:hAnsi="Times New Roman" w:cs="Times New Roman"/>
          <w:b/>
          <w:bCs/>
          <w:color w:val="000000" w:themeColor="text1"/>
          <w:sz w:val="24"/>
          <w:szCs w:val="24"/>
        </w:rPr>
        <w:t>Pregunta Problema</w:t>
      </w:r>
      <w:bookmarkEnd w:id="29"/>
      <w:bookmarkEnd w:id="30"/>
      <w:bookmarkEnd w:id="31"/>
      <w:r w:rsidRPr="00B846E9">
        <w:rPr>
          <w:rFonts w:ascii="Times New Roman" w:hAnsi="Times New Roman" w:cs="Times New Roman"/>
          <w:b/>
          <w:bCs/>
          <w:color w:val="000000" w:themeColor="text1"/>
          <w:sz w:val="24"/>
          <w:szCs w:val="24"/>
        </w:rPr>
        <w:t xml:space="preserve"> </w:t>
      </w:r>
    </w:p>
    <w:p w14:paraId="25E8EDE7" w14:textId="0250A7FE" w:rsidR="004661A5" w:rsidRDefault="004661A5" w:rsidP="00B846E9">
      <w:pPr>
        <w:spacing w:before="0" w:after="0"/>
      </w:pPr>
      <w:r w:rsidRPr="00B846E9">
        <w:tab/>
        <w:t>¿</w:t>
      </w:r>
      <w:r w:rsidR="000A2C5F" w:rsidRPr="00B846E9">
        <w:t>De qué manera la comunicación y las posiciones diplomáticas entre los gobiernos de Colombia y Perú ha incidido en la percepción y manejo del conflicto territorial en Santa Rosa?</w:t>
      </w:r>
    </w:p>
    <w:p w14:paraId="52AAC03B" w14:textId="77777777" w:rsidR="00257CEF" w:rsidRPr="00B846E9" w:rsidRDefault="00257CEF" w:rsidP="00B846E9">
      <w:pPr>
        <w:spacing w:before="0" w:after="0"/>
      </w:pPr>
    </w:p>
    <w:p w14:paraId="34A41EC9" w14:textId="4893F5D5" w:rsidR="00885897" w:rsidRPr="00B846E9" w:rsidRDefault="00885897" w:rsidP="00B846E9">
      <w:pPr>
        <w:pStyle w:val="Ttulo3"/>
        <w:spacing w:before="0" w:after="0"/>
        <w:rPr>
          <w:rFonts w:cs="Times New Roman"/>
          <w:b/>
          <w:bCs/>
          <w:color w:val="000000" w:themeColor="text1"/>
          <w:sz w:val="24"/>
          <w:szCs w:val="24"/>
        </w:rPr>
      </w:pPr>
      <w:bookmarkStart w:id="32" w:name="_Toc211849268"/>
      <w:bookmarkStart w:id="33" w:name="_Toc213181807"/>
      <w:bookmarkStart w:id="34" w:name="_Toc214464802"/>
      <w:r w:rsidRPr="00B846E9">
        <w:rPr>
          <w:rFonts w:cs="Times New Roman"/>
          <w:b/>
          <w:bCs/>
          <w:color w:val="000000" w:themeColor="text1"/>
          <w:sz w:val="24"/>
          <w:szCs w:val="24"/>
        </w:rPr>
        <w:t>Sub-preguntas</w:t>
      </w:r>
      <w:bookmarkEnd w:id="32"/>
      <w:bookmarkEnd w:id="33"/>
      <w:bookmarkEnd w:id="34"/>
      <w:r w:rsidRPr="00B846E9">
        <w:rPr>
          <w:rFonts w:cs="Times New Roman"/>
          <w:b/>
          <w:bCs/>
          <w:color w:val="000000" w:themeColor="text1"/>
          <w:sz w:val="24"/>
          <w:szCs w:val="24"/>
        </w:rPr>
        <w:t xml:space="preserve"> </w:t>
      </w:r>
    </w:p>
    <w:p w14:paraId="049BC7F1" w14:textId="77777777" w:rsidR="00B96B48" w:rsidRPr="00B846E9" w:rsidRDefault="00994997" w:rsidP="00B846E9">
      <w:pPr>
        <w:spacing w:before="0" w:after="0"/>
      </w:pPr>
      <w:r w:rsidRPr="00B846E9">
        <w:tab/>
      </w:r>
      <w:r w:rsidR="00B96B48" w:rsidRPr="00B846E9">
        <w:t>¿Cuál es el origen geopolítico que vincula a cada país con la región amazónica?</w:t>
      </w:r>
    </w:p>
    <w:p w14:paraId="51A2E5E4" w14:textId="77777777" w:rsidR="00B96B48" w:rsidRPr="00B846E9" w:rsidRDefault="00B96B48" w:rsidP="00B846E9">
      <w:pPr>
        <w:spacing w:before="0" w:after="0"/>
      </w:pPr>
      <w:r w:rsidRPr="00B846E9">
        <w:t>¿Cuáles son las posturas diplomáticas de Colombia y Perú frente al tema?</w:t>
      </w:r>
    </w:p>
    <w:p w14:paraId="6E0A175B" w14:textId="2CA73459" w:rsidR="004D02D8" w:rsidRPr="00B846E9" w:rsidRDefault="00B96B48" w:rsidP="00B846E9">
      <w:pPr>
        <w:spacing w:before="0" w:after="0"/>
      </w:pPr>
      <w:r w:rsidRPr="00B846E9">
        <w:t>¿De qué manera los medios de comunicación nacionales de cada país presentan o narran el caso de Santa Rosa?</w:t>
      </w:r>
    </w:p>
    <w:p w14:paraId="25B500B3" w14:textId="756A1A09" w:rsidR="00F10E97" w:rsidRPr="00B846E9" w:rsidRDefault="00A37B3F" w:rsidP="00B846E9">
      <w:pPr>
        <w:spacing w:before="0" w:after="0"/>
      </w:pPr>
      <w:r w:rsidRPr="00B846E9">
        <w:tab/>
      </w:r>
    </w:p>
    <w:p w14:paraId="7C1D07FA" w14:textId="77777777" w:rsidR="00D927E4" w:rsidRPr="00B846E9" w:rsidRDefault="00D927E4" w:rsidP="00B846E9">
      <w:pPr>
        <w:spacing w:before="0" w:after="0"/>
      </w:pPr>
    </w:p>
    <w:p w14:paraId="0FDAC238" w14:textId="77777777" w:rsidR="00D927E4" w:rsidRPr="00B846E9" w:rsidRDefault="00D927E4" w:rsidP="00B846E9">
      <w:pPr>
        <w:spacing w:before="0" w:after="0"/>
      </w:pPr>
    </w:p>
    <w:p w14:paraId="00A7880F" w14:textId="5929BB7E" w:rsidR="000F7F3D" w:rsidRPr="00B846E9" w:rsidRDefault="000F7F3D" w:rsidP="00B846E9">
      <w:pPr>
        <w:spacing w:before="0" w:after="0"/>
      </w:pPr>
    </w:p>
    <w:p w14:paraId="6A8A3C8E" w14:textId="77777777" w:rsidR="00B37646" w:rsidRPr="00B846E9" w:rsidRDefault="00B37646" w:rsidP="00B846E9">
      <w:pPr>
        <w:spacing w:before="0" w:after="0"/>
      </w:pPr>
    </w:p>
    <w:p w14:paraId="056B64A7" w14:textId="77777777" w:rsidR="00B37646" w:rsidRPr="00B846E9" w:rsidRDefault="00B37646" w:rsidP="00B846E9">
      <w:pPr>
        <w:spacing w:before="0" w:after="0"/>
      </w:pPr>
    </w:p>
    <w:p w14:paraId="3A377434" w14:textId="77777777" w:rsidR="00B37646" w:rsidRPr="00B846E9" w:rsidRDefault="00B37646" w:rsidP="00B846E9">
      <w:pPr>
        <w:spacing w:before="0" w:after="0"/>
      </w:pPr>
    </w:p>
    <w:p w14:paraId="35FD4AC9" w14:textId="77777777" w:rsidR="00B37646" w:rsidRPr="00B846E9" w:rsidRDefault="00B37646" w:rsidP="00B846E9">
      <w:pPr>
        <w:spacing w:before="0" w:after="0"/>
      </w:pPr>
    </w:p>
    <w:p w14:paraId="725A8FC4" w14:textId="77777777" w:rsidR="00B37646" w:rsidRPr="00B846E9" w:rsidRDefault="00B37646" w:rsidP="00B846E9">
      <w:pPr>
        <w:spacing w:before="0" w:after="0"/>
      </w:pPr>
    </w:p>
    <w:p w14:paraId="0B2398F4" w14:textId="77777777" w:rsidR="00D25852" w:rsidRPr="00B846E9" w:rsidRDefault="00D25852" w:rsidP="00B846E9">
      <w:pPr>
        <w:spacing w:before="0" w:after="0"/>
      </w:pPr>
    </w:p>
    <w:p w14:paraId="17D28258" w14:textId="77777777" w:rsidR="00B37646" w:rsidRPr="00B846E9" w:rsidRDefault="00B37646" w:rsidP="00B846E9">
      <w:pPr>
        <w:spacing w:before="0" w:after="0"/>
      </w:pPr>
    </w:p>
    <w:p w14:paraId="2C9D99F8" w14:textId="5D3E8974" w:rsidR="00D71FF1" w:rsidRPr="00B846E9" w:rsidRDefault="00D71FF1" w:rsidP="00B846E9">
      <w:pPr>
        <w:spacing w:before="0" w:after="0"/>
      </w:pPr>
    </w:p>
    <w:p w14:paraId="24EB64D7" w14:textId="2FBC7106" w:rsidR="00D25852" w:rsidRPr="00B846E9" w:rsidRDefault="00885897" w:rsidP="00B846E9">
      <w:pPr>
        <w:pStyle w:val="Ttulo2"/>
        <w:spacing w:before="0" w:after="0"/>
        <w:rPr>
          <w:rFonts w:ascii="Times New Roman" w:hAnsi="Times New Roman" w:cs="Times New Roman"/>
          <w:b/>
          <w:bCs/>
          <w:color w:val="000000" w:themeColor="text1"/>
          <w:sz w:val="24"/>
          <w:szCs w:val="24"/>
        </w:rPr>
      </w:pPr>
      <w:bookmarkStart w:id="35" w:name="_Toc211849269"/>
      <w:bookmarkStart w:id="36" w:name="_Toc213181808"/>
      <w:bookmarkStart w:id="37" w:name="_Toc214464803"/>
      <w:r w:rsidRPr="00B846E9">
        <w:rPr>
          <w:rFonts w:ascii="Times New Roman" w:hAnsi="Times New Roman" w:cs="Times New Roman"/>
          <w:b/>
          <w:bCs/>
          <w:color w:val="000000" w:themeColor="text1"/>
          <w:sz w:val="24"/>
          <w:szCs w:val="24"/>
        </w:rPr>
        <w:t>Justificación</w:t>
      </w:r>
      <w:bookmarkEnd w:id="35"/>
      <w:bookmarkEnd w:id="36"/>
      <w:bookmarkEnd w:id="37"/>
      <w:r w:rsidRPr="00B846E9">
        <w:rPr>
          <w:rFonts w:ascii="Times New Roman" w:hAnsi="Times New Roman" w:cs="Times New Roman"/>
          <w:b/>
          <w:bCs/>
          <w:color w:val="000000" w:themeColor="text1"/>
          <w:sz w:val="24"/>
          <w:szCs w:val="24"/>
        </w:rPr>
        <w:t xml:space="preserve"> </w:t>
      </w:r>
    </w:p>
    <w:p w14:paraId="52846265" w14:textId="77777777" w:rsidR="00A1109D" w:rsidRPr="00B846E9" w:rsidRDefault="4C3B77CE" w:rsidP="00B846E9">
      <w:pPr>
        <w:spacing w:before="0" w:after="0"/>
        <w:rPr>
          <w:rFonts w:eastAsia="Times New Roman"/>
        </w:rPr>
      </w:pPr>
      <w:r w:rsidRPr="00B846E9">
        <w:rPr>
          <w:rFonts w:eastAsia="Times New Roman"/>
        </w:rPr>
        <w:t xml:space="preserve">El estudio del caso de Santa Rosa entre Colombia y Perú resulta pertinente por la forma en </w:t>
      </w:r>
      <w:r w:rsidR="008611CF" w:rsidRPr="00B846E9">
        <w:rPr>
          <w:rFonts w:eastAsia="Times New Roman"/>
        </w:rPr>
        <w:t>la que se</w:t>
      </w:r>
      <w:r w:rsidRPr="00B846E9">
        <w:rPr>
          <w:rFonts w:eastAsia="Times New Roman"/>
        </w:rPr>
        <w:t xml:space="preserve"> articula las dimensiones territoriales y geopolíticas , comunicativas, históricas y diplomáticas que reflejan tensiones no solo sobre la soberanía del territorio que se fue transformando por las condiciones ambientales, sino también sobre la manera en que los Estados construyen y proyectan su imagen ante la opinión pública tanto nacionales de cada país como sus influencias sobre la opinión pública del exterior.</w:t>
      </w:r>
    </w:p>
    <w:p w14:paraId="435FEA27" w14:textId="77777777" w:rsidR="00A1109D" w:rsidRPr="00B846E9" w:rsidRDefault="00A1109D" w:rsidP="00B846E9">
      <w:pPr>
        <w:spacing w:before="0" w:after="0"/>
        <w:rPr>
          <w:rFonts w:eastAsia="Times New Roman"/>
        </w:rPr>
      </w:pPr>
    </w:p>
    <w:p w14:paraId="09A172BA" w14:textId="3BBFAD16" w:rsidR="00AD6411" w:rsidRPr="00B846E9" w:rsidRDefault="4C3B77CE" w:rsidP="00B846E9">
      <w:pPr>
        <w:spacing w:before="0" w:after="0"/>
        <w:rPr>
          <w:rFonts w:eastAsia="Times New Roman"/>
        </w:rPr>
      </w:pPr>
      <w:r w:rsidRPr="00B846E9">
        <w:rPr>
          <w:rFonts w:eastAsia="Times New Roman"/>
        </w:rPr>
        <w:t xml:space="preserve"> La relevancia de esta investigación radica en analizar cómo los medios de comunicación nacionales de ambos países reproducen, legitiman o contrastan las posturas diplomáticas oficiales emitidas por los mandatarios de sus países, configurando narrativas que inciden directamente en la percepción y aceptación ciudadana. </w:t>
      </w:r>
    </w:p>
    <w:p w14:paraId="0157B94B" w14:textId="77777777" w:rsidR="00A1109D" w:rsidRPr="00B846E9" w:rsidRDefault="00A1109D" w:rsidP="00B846E9">
      <w:pPr>
        <w:spacing w:before="0" w:after="0"/>
        <w:rPr>
          <w:rFonts w:eastAsia="Times New Roman"/>
        </w:rPr>
      </w:pPr>
    </w:p>
    <w:p w14:paraId="22AA4BE2" w14:textId="1488E391" w:rsidR="00AD6411" w:rsidRPr="00B846E9" w:rsidRDefault="00A1109D" w:rsidP="00B846E9">
      <w:pPr>
        <w:spacing w:before="0" w:after="0"/>
        <w:rPr>
          <w:rFonts w:eastAsia="Times New Roman"/>
        </w:rPr>
      </w:pPr>
      <w:r w:rsidRPr="00B846E9">
        <w:rPr>
          <w:rFonts w:eastAsia="Times New Roman"/>
        </w:rPr>
        <w:t>Lo anterior,</w:t>
      </w:r>
      <w:r w:rsidR="00AD6411" w:rsidRPr="00B846E9">
        <w:rPr>
          <w:rFonts w:eastAsia="Times New Roman"/>
        </w:rPr>
        <w:t xml:space="preserve"> queda cada vez más palpable por la dificultad de diferenciar los pocos reportes mesurados en la prensa y los medios de comunicación nacionales e internacionales sobre la irresponsable, inexacta y superficial algarabía relativa, entre otras cosas, </w:t>
      </w:r>
      <w:r w:rsidR="005008FD" w:rsidRPr="00B846E9">
        <w:rPr>
          <w:rFonts w:eastAsia="Times New Roman"/>
        </w:rPr>
        <w:t xml:space="preserve">el hecho de </w:t>
      </w:r>
      <w:r w:rsidR="00AD6411" w:rsidRPr="00B846E9">
        <w:rPr>
          <w:rFonts w:eastAsia="Times New Roman"/>
        </w:rPr>
        <w:t xml:space="preserve">que Perú intentará recuperar Leticia, </w:t>
      </w:r>
      <w:r w:rsidR="006812BE" w:rsidRPr="00B846E9">
        <w:rPr>
          <w:rFonts w:eastAsia="Times New Roman"/>
        </w:rPr>
        <w:t xml:space="preserve">y </w:t>
      </w:r>
      <w:r w:rsidR="00AD6411" w:rsidRPr="00B846E9">
        <w:rPr>
          <w:rFonts w:eastAsia="Times New Roman"/>
        </w:rPr>
        <w:t xml:space="preserve"> Colombia no cuent</w:t>
      </w:r>
      <w:r w:rsidR="006812BE" w:rsidRPr="00B846E9">
        <w:rPr>
          <w:rFonts w:eastAsia="Times New Roman"/>
        </w:rPr>
        <w:t>e</w:t>
      </w:r>
      <w:r w:rsidR="00AD6411" w:rsidRPr="00B846E9">
        <w:rPr>
          <w:rFonts w:eastAsia="Times New Roman"/>
        </w:rPr>
        <w:t xml:space="preserve"> con los aviones y medios de defensa de su territorio, o a que los Gobiernos tanto de Perú como de Colombia están intentando desviar la atención sobre sus problemas internos. (Botía, C. G., 2025).</w:t>
      </w:r>
    </w:p>
    <w:p w14:paraId="206141AE" w14:textId="77777777" w:rsidR="006812BE" w:rsidRPr="00B846E9" w:rsidRDefault="006812BE" w:rsidP="00B846E9">
      <w:pPr>
        <w:spacing w:before="0" w:after="0"/>
      </w:pPr>
    </w:p>
    <w:p w14:paraId="38F1731E" w14:textId="77777777" w:rsidR="00B03C03" w:rsidRPr="00B846E9" w:rsidRDefault="006812BE" w:rsidP="00B846E9">
      <w:pPr>
        <w:spacing w:before="0" w:after="0"/>
        <w:rPr>
          <w:rFonts w:eastAsia="Times New Roman"/>
        </w:rPr>
      </w:pPr>
      <w:r w:rsidRPr="00B846E9">
        <w:rPr>
          <w:rFonts w:eastAsia="Times New Roman"/>
        </w:rPr>
        <w:t>Asimismo, l</w:t>
      </w:r>
      <w:r w:rsidR="7614B2C7" w:rsidRPr="00B846E9">
        <w:rPr>
          <w:rFonts w:eastAsia="Times New Roman"/>
        </w:rPr>
        <w:t xml:space="preserve">a investigación busca integrar los enfoques de territorialidad, comunicación y diplomacia, evidenciando que las disputas fronterizas contemporáneas no solo se libran en el plano jurídico o geográfico, sino también en el simbólico y mediático. </w:t>
      </w:r>
      <w:r w:rsidR="00B03C03" w:rsidRPr="00B846E9">
        <w:rPr>
          <w:rFonts w:eastAsia="Times New Roman"/>
        </w:rPr>
        <w:t>Por lo cual</w:t>
      </w:r>
      <w:r w:rsidR="7614B2C7" w:rsidRPr="00B846E9">
        <w:rPr>
          <w:rFonts w:eastAsia="Times New Roman"/>
        </w:rPr>
        <w:t>,</w:t>
      </w:r>
      <w:r w:rsidR="00B03C03" w:rsidRPr="00B846E9">
        <w:rPr>
          <w:rFonts w:eastAsia="Times New Roman"/>
        </w:rPr>
        <w:t xml:space="preserve"> esto</w:t>
      </w:r>
      <w:r w:rsidR="7614B2C7" w:rsidRPr="00B846E9">
        <w:rPr>
          <w:rFonts w:eastAsia="Times New Roman"/>
        </w:rPr>
        <w:t xml:space="preserve"> contribuye de manera significativa en los ámbitos académico, político y social, al aportar una comprensión integral sobre las implicaciones de la disputa por la soberanía de la Isla Santa Rosa entre Colombia y Perú. </w:t>
      </w:r>
    </w:p>
    <w:p w14:paraId="52C6C5B2" w14:textId="143A69C8" w:rsidR="00B96B48" w:rsidRPr="00B846E9" w:rsidRDefault="7614B2C7" w:rsidP="00B846E9">
      <w:pPr>
        <w:spacing w:before="0" w:after="0"/>
        <w:rPr>
          <w:rFonts w:eastAsia="Times New Roman"/>
        </w:rPr>
      </w:pPr>
      <w:r w:rsidRPr="00B846E9">
        <w:rPr>
          <w:rFonts w:eastAsia="Times New Roman"/>
        </w:rPr>
        <w:t xml:space="preserve">Desde el punto de vista académico, la investigación amplía el análisis sobre las dinámicas fronterizas amazónicas y ofrece una base teórica y documental útil para futuras investigaciones en </w:t>
      </w:r>
      <w:r w:rsidR="00CA7399" w:rsidRPr="00B846E9">
        <w:rPr>
          <w:rFonts w:eastAsia="Times New Roman"/>
        </w:rPr>
        <w:t>c</w:t>
      </w:r>
      <w:r w:rsidRPr="00B846E9">
        <w:rPr>
          <w:rFonts w:eastAsia="Times New Roman"/>
        </w:rPr>
        <w:t xml:space="preserve">iencias </w:t>
      </w:r>
      <w:r w:rsidR="00CA7399" w:rsidRPr="00B846E9">
        <w:rPr>
          <w:rFonts w:eastAsia="Times New Roman"/>
        </w:rPr>
        <w:t>p</w:t>
      </w:r>
      <w:r w:rsidRPr="00B846E9">
        <w:rPr>
          <w:rFonts w:eastAsia="Times New Roman"/>
        </w:rPr>
        <w:t xml:space="preserve">olíticas, </w:t>
      </w:r>
      <w:r w:rsidR="00CA7399" w:rsidRPr="00B846E9">
        <w:rPr>
          <w:rFonts w:eastAsia="Times New Roman"/>
        </w:rPr>
        <w:t>relaciones y derecho internacionales</w:t>
      </w:r>
      <w:r w:rsidRPr="00B846E9">
        <w:rPr>
          <w:rFonts w:eastAsia="Times New Roman"/>
        </w:rPr>
        <w:t xml:space="preserve">. Su aporte radica en visibilizar cómo los procesos históricos, diplomáticos y comunicacionales transforman e influyen la identidad y reconocimiento de los territorios en disputa. </w:t>
      </w:r>
      <w:r w:rsidR="00CA7399" w:rsidRPr="00B846E9">
        <w:rPr>
          <w:rFonts w:eastAsia="Times New Roman"/>
        </w:rPr>
        <w:t>Por otro lado, e</w:t>
      </w:r>
      <w:r w:rsidRPr="00B846E9">
        <w:rPr>
          <w:rFonts w:eastAsia="Times New Roman"/>
        </w:rPr>
        <w:t>n el plano político, los resultados pueden servir como insumo para los organismos estatales encargados de la formulación de políticas exteriores y fronterizas</w:t>
      </w:r>
      <w:r w:rsidR="00B72205" w:rsidRPr="00B846E9">
        <w:rPr>
          <w:rFonts w:eastAsia="Times New Roman"/>
        </w:rPr>
        <w:t>, a</w:t>
      </w:r>
      <w:r w:rsidRPr="00B846E9">
        <w:rPr>
          <w:rFonts w:eastAsia="Times New Roman"/>
        </w:rPr>
        <w:t>l identificar las falencias diplomáticas y los vacíos normativos existentes, el estudio ofrece elementos que podrían contribuir al fortalecimiento de los mecanismos de cooperación binacional.</w:t>
      </w:r>
    </w:p>
    <w:p w14:paraId="277BD706" w14:textId="77777777" w:rsidR="00B72205" w:rsidRPr="00B846E9" w:rsidRDefault="00B72205" w:rsidP="00B846E9">
      <w:pPr>
        <w:spacing w:before="0" w:after="0"/>
      </w:pPr>
    </w:p>
    <w:p w14:paraId="70D2CA0D" w14:textId="22028E10" w:rsidR="7614B2C7" w:rsidRDefault="7614B2C7" w:rsidP="00B846E9">
      <w:pPr>
        <w:spacing w:before="0" w:after="0"/>
        <w:rPr>
          <w:rFonts w:eastAsia="Times New Roman"/>
        </w:rPr>
      </w:pPr>
      <w:r w:rsidRPr="00B846E9">
        <w:rPr>
          <w:rFonts w:eastAsia="Times New Roman"/>
        </w:rPr>
        <w:t>A nivel social, la investigación beneficia de manera indirecta a las comunidades ubicadas en la zona de frontera, en especial a los 3.000 habitantes de la Isla Santa Rosa, al visibilizar su situación geopolítica y las implicaciones que la indefinición soberana tiene sobre su acceso a servicios, el ejercicio de sus derechos y su representación institucional.</w:t>
      </w:r>
    </w:p>
    <w:p w14:paraId="6E46882B" w14:textId="1C656E73" w:rsidR="003646B3" w:rsidRPr="00B846E9" w:rsidRDefault="00EB78F6" w:rsidP="00B846E9">
      <w:pPr>
        <w:spacing w:before="0" w:after="0"/>
        <w:rPr>
          <w:rFonts w:eastAsia="Times New Roman"/>
        </w:rPr>
      </w:pPr>
      <w:r w:rsidRPr="00EB78F6">
        <w:rPr>
          <w:rFonts w:eastAsia="Times New Roman"/>
        </w:rPr>
        <w:t xml:space="preserve">El comercio constituye uno de los ejes centrales de la dinámica social y económica de Santa Rosa, configurándose como un espacio de intercambio transfronterizo donde confluyen Perú, Colombia y Brasil. </w:t>
      </w:r>
    </w:p>
    <w:p w14:paraId="004932ED" w14:textId="77777777" w:rsidR="004F5D97" w:rsidRPr="00B846E9" w:rsidRDefault="004F5D97" w:rsidP="00B846E9">
      <w:pPr>
        <w:spacing w:before="0" w:after="0"/>
      </w:pPr>
    </w:p>
    <w:p w14:paraId="46378D24" w14:textId="3F302D2C" w:rsidR="00D927E4" w:rsidRPr="00B846E9" w:rsidRDefault="0099BF03" w:rsidP="00B846E9">
      <w:pPr>
        <w:spacing w:before="0" w:after="0"/>
        <w:rPr>
          <w:rFonts w:eastAsia="Times New Roman"/>
        </w:rPr>
      </w:pPr>
      <w:r w:rsidRPr="00B846E9">
        <w:rPr>
          <w:rFonts w:eastAsia="Times New Roman"/>
        </w:rPr>
        <w:t xml:space="preserve">Finalmente, esta investigación se justifica porque permite comprender como la situación de Santa Rosa constituye un reto para la política exterior de ambos países, pues pone a prueba su compromiso con la cooperación fronteriza, la gestión pacífica de los desacuerdos y el fortalecimiento institucional en territorios estratégicos. De forma que los Estados reafirman su presencia simbólica en territorios de frontera, utilizando el discurso y la diplomacia como herramientas de influencia geopolítica. Así, se propone un análisis que trasciende la descripción de hechos para situar el caso de Santa Rosa como un ejemplo contemporáneo de cómo la información </w:t>
      </w:r>
      <w:r w:rsidR="00C05676" w:rsidRPr="00B846E9">
        <w:rPr>
          <w:rFonts w:eastAsia="Times New Roman"/>
        </w:rPr>
        <w:t>mediática</w:t>
      </w:r>
      <w:r w:rsidRPr="00B846E9">
        <w:rPr>
          <w:rFonts w:eastAsia="Times New Roman"/>
        </w:rPr>
        <w:t xml:space="preserve"> influye en la identidad y </w:t>
      </w:r>
      <w:r w:rsidR="00A133A5" w:rsidRPr="00B846E9">
        <w:rPr>
          <w:rFonts w:eastAsia="Times New Roman"/>
        </w:rPr>
        <w:t>soberanía</w:t>
      </w:r>
      <w:r w:rsidRPr="00B846E9">
        <w:rPr>
          <w:rFonts w:eastAsia="Times New Roman"/>
        </w:rPr>
        <w:t xml:space="preserve"> de un territorio.</w:t>
      </w:r>
    </w:p>
    <w:p w14:paraId="24ACB89A" w14:textId="77777777" w:rsidR="000F37C8" w:rsidRPr="00B846E9" w:rsidRDefault="000F37C8" w:rsidP="00B846E9">
      <w:pPr>
        <w:spacing w:before="0" w:after="0"/>
        <w:rPr>
          <w:rFonts w:eastAsia="Times New Roman"/>
        </w:rPr>
      </w:pPr>
    </w:p>
    <w:p w14:paraId="603FCB34" w14:textId="77777777" w:rsidR="000F37C8" w:rsidRPr="00B846E9" w:rsidRDefault="000F37C8" w:rsidP="00B846E9">
      <w:pPr>
        <w:spacing w:before="0" w:after="0"/>
        <w:rPr>
          <w:rFonts w:eastAsia="Times New Roman"/>
        </w:rPr>
      </w:pPr>
    </w:p>
    <w:p w14:paraId="5A1FDB36" w14:textId="77777777" w:rsidR="000F37C8" w:rsidRPr="00B846E9" w:rsidRDefault="000F37C8" w:rsidP="00B846E9">
      <w:pPr>
        <w:spacing w:before="0" w:after="0"/>
        <w:rPr>
          <w:rFonts w:eastAsia="Times New Roman"/>
        </w:rPr>
      </w:pPr>
    </w:p>
    <w:p w14:paraId="5A9BDC79" w14:textId="77777777" w:rsidR="000F37C8" w:rsidRPr="00B846E9" w:rsidRDefault="000F37C8" w:rsidP="00B846E9">
      <w:pPr>
        <w:spacing w:before="0" w:after="0"/>
        <w:rPr>
          <w:rFonts w:eastAsia="Times New Roman"/>
        </w:rPr>
      </w:pPr>
    </w:p>
    <w:p w14:paraId="45A5834D" w14:textId="77777777" w:rsidR="000F37C8" w:rsidRPr="00B846E9" w:rsidRDefault="000F37C8" w:rsidP="00B846E9">
      <w:pPr>
        <w:spacing w:before="0" w:after="0"/>
        <w:rPr>
          <w:rFonts w:eastAsia="Times New Roman"/>
        </w:rPr>
      </w:pPr>
    </w:p>
    <w:p w14:paraId="7CDF62CB" w14:textId="3777FFC4" w:rsidR="000F37C8" w:rsidRPr="00B846E9" w:rsidRDefault="000F37C8" w:rsidP="00B846E9">
      <w:pPr>
        <w:spacing w:before="0" w:after="0"/>
        <w:rPr>
          <w:rFonts w:eastAsia="Times New Roman"/>
        </w:rPr>
      </w:pPr>
    </w:p>
    <w:p w14:paraId="24805638" w14:textId="77777777" w:rsidR="00BB283D" w:rsidRPr="00B846E9" w:rsidRDefault="00BB283D" w:rsidP="00B846E9">
      <w:pPr>
        <w:spacing w:before="0" w:after="0"/>
        <w:rPr>
          <w:rFonts w:eastAsia="Times New Roman"/>
        </w:rPr>
      </w:pPr>
    </w:p>
    <w:p w14:paraId="2A32B4E8" w14:textId="77777777" w:rsidR="00BB283D" w:rsidRPr="00B846E9" w:rsidRDefault="00BB283D" w:rsidP="00B846E9">
      <w:pPr>
        <w:spacing w:before="0" w:after="0"/>
        <w:rPr>
          <w:rFonts w:eastAsia="Times New Roman"/>
        </w:rPr>
      </w:pPr>
    </w:p>
    <w:p w14:paraId="6443ED75" w14:textId="77777777" w:rsidR="00BB283D" w:rsidRPr="00B846E9" w:rsidRDefault="00BB283D" w:rsidP="00B846E9">
      <w:pPr>
        <w:spacing w:before="0" w:after="0"/>
        <w:rPr>
          <w:rFonts w:eastAsia="Times New Roman"/>
        </w:rPr>
      </w:pPr>
    </w:p>
    <w:p w14:paraId="2B849F0E" w14:textId="77777777" w:rsidR="00BB283D" w:rsidRPr="00B846E9" w:rsidRDefault="00BB283D" w:rsidP="00B846E9">
      <w:pPr>
        <w:spacing w:before="0" w:after="0"/>
        <w:rPr>
          <w:rFonts w:eastAsia="Times New Roman"/>
        </w:rPr>
      </w:pPr>
    </w:p>
    <w:p w14:paraId="683FC729" w14:textId="77777777" w:rsidR="00B37646" w:rsidRPr="00B846E9" w:rsidRDefault="00B37646" w:rsidP="00B846E9">
      <w:pPr>
        <w:spacing w:before="0" w:after="0"/>
        <w:rPr>
          <w:rFonts w:eastAsia="Times New Roman"/>
        </w:rPr>
      </w:pPr>
    </w:p>
    <w:p w14:paraId="2F1193D2" w14:textId="77777777" w:rsidR="00B37646" w:rsidRPr="00B846E9" w:rsidRDefault="00B37646" w:rsidP="00B846E9">
      <w:pPr>
        <w:spacing w:before="0" w:after="0"/>
        <w:rPr>
          <w:rFonts w:eastAsia="Times New Roman"/>
        </w:rPr>
      </w:pPr>
    </w:p>
    <w:p w14:paraId="2A06F486" w14:textId="77777777" w:rsidR="00B37646" w:rsidRPr="00B846E9" w:rsidRDefault="00B37646" w:rsidP="00B846E9">
      <w:pPr>
        <w:spacing w:before="0" w:after="0"/>
        <w:rPr>
          <w:rFonts w:eastAsia="Times New Roman"/>
        </w:rPr>
      </w:pPr>
    </w:p>
    <w:p w14:paraId="3B818097" w14:textId="77777777" w:rsidR="000F37C8" w:rsidRPr="00B846E9" w:rsidRDefault="000F37C8" w:rsidP="00437FDB">
      <w:pPr>
        <w:spacing w:before="0" w:after="0"/>
        <w:ind w:firstLine="0"/>
      </w:pPr>
    </w:p>
    <w:p w14:paraId="16DA5AA2" w14:textId="4D5CCB3E" w:rsidR="00885897" w:rsidRPr="00B846E9" w:rsidRDefault="00885897" w:rsidP="00B846E9">
      <w:pPr>
        <w:pStyle w:val="Ttulo2"/>
        <w:spacing w:before="0" w:after="0"/>
        <w:rPr>
          <w:rFonts w:ascii="Times New Roman" w:hAnsi="Times New Roman" w:cs="Times New Roman"/>
          <w:b/>
          <w:bCs/>
          <w:color w:val="000000" w:themeColor="text1"/>
          <w:sz w:val="24"/>
          <w:szCs w:val="24"/>
        </w:rPr>
      </w:pPr>
      <w:bookmarkStart w:id="38" w:name="_Toc211849270"/>
      <w:bookmarkStart w:id="39" w:name="_Toc213181809"/>
      <w:bookmarkStart w:id="40" w:name="_Toc214464804"/>
      <w:r w:rsidRPr="00B846E9">
        <w:rPr>
          <w:rFonts w:ascii="Times New Roman" w:hAnsi="Times New Roman" w:cs="Times New Roman"/>
          <w:b/>
          <w:bCs/>
          <w:color w:val="000000" w:themeColor="text1"/>
          <w:sz w:val="24"/>
          <w:szCs w:val="24"/>
        </w:rPr>
        <w:t>Objetivos</w:t>
      </w:r>
      <w:bookmarkEnd w:id="38"/>
      <w:bookmarkEnd w:id="39"/>
      <w:bookmarkEnd w:id="40"/>
      <w:r w:rsidRPr="00B846E9">
        <w:rPr>
          <w:rFonts w:ascii="Times New Roman" w:hAnsi="Times New Roman" w:cs="Times New Roman"/>
          <w:b/>
          <w:bCs/>
          <w:color w:val="000000" w:themeColor="text1"/>
          <w:sz w:val="24"/>
          <w:szCs w:val="24"/>
        </w:rPr>
        <w:t xml:space="preserve"> </w:t>
      </w:r>
    </w:p>
    <w:p w14:paraId="5CFD85D1" w14:textId="568AB0F0" w:rsidR="002572AA" w:rsidRPr="00B846E9" w:rsidRDefault="00885897" w:rsidP="00B846E9">
      <w:pPr>
        <w:pStyle w:val="Ttulo3"/>
        <w:spacing w:before="0" w:after="0"/>
        <w:rPr>
          <w:rFonts w:cs="Times New Roman"/>
          <w:b/>
          <w:bCs/>
          <w:color w:val="000000" w:themeColor="text1"/>
          <w:sz w:val="24"/>
          <w:szCs w:val="24"/>
        </w:rPr>
      </w:pPr>
      <w:bookmarkStart w:id="41" w:name="_Toc211849271"/>
      <w:bookmarkStart w:id="42" w:name="_Toc213181810"/>
      <w:bookmarkStart w:id="43" w:name="_Toc214464805"/>
      <w:r w:rsidRPr="00B846E9">
        <w:rPr>
          <w:rFonts w:cs="Times New Roman"/>
          <w:b/>
          <w:bCs/>
          <w:color w:val="000000" w:themeColor="text1"/>
          <w:sz w:val="24"/>
          <w:szCs w:val="24"/>
        </w:rPr>
        <w:t>Objetivo General</w:t>
      </w:r>
      <w:bookmarkEnd w:id="41"/>
      <w:bookmarkEnd w:id="42"/>
      <w:bookmarkEnd w:id="43"/>
      <w:r w:rsidRPr="00B846E9">
        <w:rPr>
          <w:rFonts w:cs="Times New Roman"/>
          <w:b/>
          <w:bCs/>
          <w:color w:val="000000" w:themeColor="text1"/>
          <w:sz w:val="24"/>
          <w:szCs w:val="24"/>
        </w:rPr>
        <w:t xml:space="preserve"> </w:t>
      </w:r>
    </w:p>
    <w:p w14:paraId="5F4F1FF2" w14:textId="37F7BFC4" w:rsidR="00BD7E93" w:rsidRDefault="7614B2C7" w:rsidP="00B846E9">
      <w:pPr>
        <w:spacing w:before="0" w:after="0"/>
      </w:pPr>
      <w:r w:rsidRPr="00B846E9">
        <w:t>Evaluar la comunicación y las posiciones diplomáticas entre los gobiernos de Colombia y Perú para determinar su incidencia en la percepción y manejo del conflicto territorial en Santa Rosa.</w:t>
      </w:r>
    </w:p>
    <w:p w14:paraId="38305928" w14:textId="77777777" w:rsidR="00520DDA" w:rsidRPr="00B846E9" w:rsidRDefault="00520DDA" w:rsidP="00B846E9">
      <w:pPr>
        <w:spacing w:before="0" w:after="0"/>
      </w:pPr>
    </w:p>
    <w:p w14:paraId="70169E93" w14:textId="046CD97C" w:rsidR="00885897" w:rsidRPr="00B846E9" w:rsidRDefault="00885897" w:rsidP="00B846E9">
      <w:pPr>
        <w:pStyle w:val="Ttulo3"/>
        <w:spacing w:before="0" w:after="0"/>
        <w:rPr>
          <w:rFonts w:cs="Times New Roman"/>
          <w:b/>
          <w:bCs/>
          <w:color w:val="000000" w:themeColor="text1"/>
          <w:sz w:val="24"/>
          <w:szCs w:val="24"/>
        </w:rPr>
      </w:pPr>
      <w:bookmarkStart w:id="44" w:name="_Toc211849272"/>
      <w:bookmarkStart w:id="45" w:name="_Toc213181811"/>
      <w:bookmarkStart w:id="46" w:name="_Toc214464806"/>
      <w:r w:rsidRPr="00B846E9">
        <w:rPr>
          <w:rFonts w:cs="Times New Roman"/>
          <w:b/>
          <w:bCs/>
          <w:color w:val="000000" w:themeColor="text1"/>
          <w:sz w:val="24"/>
          <w:szCs w:val="24"/>
        </w:rPr>
        <w:t>Objetivos Específicos</w:t>
      </w:r>
      <w:bookmarkEnd w:id="44"/>
      <w:bookmarkEnd w:id="45"/>
      <w:bookmarkEnd w:id="46"/>
      <w:r w:rsidRPr="00B846E9">
        <w:rPr>
          <w:rFonts w:cs="Times New Roman"/>
          <w:b/>
          <w:bCs/>
          <w:color w:val="000000" w:themeColor="text1"/>
          <w:sz w:val="24"/>
          <w:szCs w:val="24"/>
        </w:rPr>
        <w:t xml:space="preserve"> </w:t>
      </w:r>
    </w:p>
    <w:p w14:paraId="1E0FB530" w14:textId="2299C2E3" w:rsidR="000154A3" w:rsidRPr="00B846E9" w:rsidRDefault="00140C1D" w:rsidP="00B846E9">
      <w:pPr>
        <w:spacing w:before="0" w:after="0"/>
      </w:pPr>
      <w:r w:rsidRPr="00B846E9">
        <w:t xml:space="preserve">Analizar el origen y los factores geopolíticos que determinan la vinculación histórica y territorial de Colombia y Perú con la región amazónica. </w:t>
      </w:r>
    </w:p>
    <w:p w14:paraId="004D7A26" w14:textId="751D752F" w:rsidR="00D53508" w:rsidRPr="00B846E9" w:rsidRDefault="00A34555" w:rsidP="00B846E9">
      <w:pPr>
        <w:spacing w:before="0" w:after="0"/>
      </w:pPr>
      <w:r w:rsidRPr="00B846E9">
        <w:t>Identificar y explicar las posturas diplomáticas de ambos Estados respecto al caso de Santa Rosa.</w:t>
      </w:r>
    </w:p>
    <w:p w14:paraId="68B17B0E" w14:textId="6EA8B52A" w:rsidR="00A34555" w:rsidRPr="00B846E9" w:rsidRDefault="00376615" w:rsidP="00B846E9">
      <w:pPr>
        <w:spacing w:before="0" w:after="0"/>
      </w:pPr>
      <w:r w:rsidRPr="00B846E9">
        <w:t xml:space="preserve">Determinar cómo los medios de comunicación nacionales de cada país representan y enmarcan el conflicto o situación de Santa Rosa en relación con las posiciones oficiales de sus gobiernos. </w:t>
      </w:r>
    </w:p>
    <w:p w14:paraId="54B66B7B" w14:textId="77777777" w:rsidR="00101D23" w:rsidRPr="00B846E9" w:rsidRDefault="00101D23" w:rsidP="00B846E9">
      <w:pPr>
        <w:spacing w:before="0" w:after="0"/>
      </w:pPr>
    </w:p>
    <w:p w14:paraId="597BFFE5" w14:textId="77777777" w:rsidR="00BB283D" w:rsidRPr="00B846E9" w:rsidRDefault="00BB283D" w:rsidP="00B846E9">
      <w:pPr>
        <w:spacing w:before="0" w:after="0"/>
      </w:pPr>
    </w:p>
    <w:p w14:paraId="1111F191" w14:textId="77777777" w:rsidR="00B37646" w:rsidRPr="00B846E9" w:rsidRDefault="00B37646" w:rsidP="00B846E9">
      <w:pPr>
        <w:spacing w:before="0" w:after="0"/>
      </w:pPr>
    </w:p>
    <w:p w14:paraId="067629A8" w14:textId="77777777" w:rsidR="00B37646" w:rsidRPr="00B846E9" w:rsidRDefault="00B37646" w:rsidP="00B846E9">
      <w:pPr>
        <w:spacing w:before="0" w:after="0"/>
      </w:pPr>
    </w:p>
    <w:p w14:paraId="6930A618" w14:textId="77777777" w:rsidR="00B37646" w:rsidRPr="00B846E9" w:rsidRDefault="00B37646" w:rsidP="00B846E9">
      <w:pPr>
        <w:spacing w:before="0" w:after="0"/>
      </w:pPr>
    </w:p>
    <w:p w14:paraId="00DDA5C0" w14:textId="77777777" w:rsidR="00B37646" w:rsidRPr="00B846E9" w:rsidRDefault="00B37646" w:rsidP="00B846E9">
      <w:pPr>
        <w:spacing w:before="0" w:after="0"/>
      </w:pPr>
    </w:p>
    <w:p w14:paraId="01F5DCE1" w14:textId="77777777" w:rsidR="00B37646" w:rsidRPr="00B846E9" w:rsidRDefault="00B37646" w:rsidP="00B846E9">
      <w:pPr>
        <w:spacing w:before="0" w:after="0"/>
      </w:pPr>
    </w:p>
    <w:p w14:paraId="541EEEC7" w14:textId="7EC6FE18" w:rsidR="00885897" w:rsidRPr="00B846E9" w:rsidRDefault="00885897" w:rsidP="00B846E9">
      <w:pPr>
        <w:pStyle w:val="Ttulo2"/>
        <w:spacing w:before="0" w:after="0"/>
        <w:rPr>
          <w:rFonts w:ascii="Times New Roman" w:hAnsi="Times New Roman" w:cs="Times New Roman"/>
          <w:b/>
          <w:bCs/>
          <w:color w:val="000000" w:themeColor="text1"/>
          <w:sz w:val="24"/>
          <w:szCs w:val="24"/>
        </w:rPr>
      </w:pPr>
      <w:bookmarkStart w:id="47" w:name="_Toc211849273"/>
      <w:bookmarkStart w:id="48" w:name="_Toc213181812"/>
      <w:bookmarkStart w:id="49" w:name="_Toc214464807"/>
      <w:r w:rsidRPr="00B846E9">
        <w:rPr>
          <w:rFonts w:ascii="Times New Roman" w:hAnsi="Times New Roman" w:cs="Times New Roman"/>
          <w:b/>
          <w:bCs/>
          <w:color w:val="000000" w:themeColor="text1"/>
          <w:sz w:val="24"/>
          <w:szCs w:val="24"/>
        </w:rPr>
        <w:t>Marco de Referencia</w:t>
      </w:r>
      <w:bookmarkEnd w:id="47"/>
      <w:bookmarkEnd w:id="48"/>
      <w:bookmarkEnd w:id="49"/>
      <w:r w:rsidRPr="00B846E9">
        <w:rPr>
          <w:rFonts w:ascii="Times New Roman" w:hAnsi="Times New Roman" w:cs="Times New Roman"/>
          <w:b/>
          <w:bCs/>
          <w:color w:val="000000" w:themeColor="text1"/>
          <w:sz w:val="24"/>
          <w:szCs w:val="24"/>
        </w:rPr>
        <w:t xml:space="preserve"> </w:t>
      </w:r>
    </w:p>
    <w:p w14:paraId="102AD38E" w14:textId="3FB535D9" w:rsidR="00F2455B" w:rsidRPr="00B846E9" w:rsidRDefault="00885897" w:rsidP="00B846E9">
      <w:pPr>
        <w:pStyle w:val="Ttulo3"/>
        <w:spacing w:before="0" w:after="0"/>
        <w:rPr>
          <w:rFonts w:cs="Times New Roman"/>
          <w:b/>
          <w:bCs/>
          <w:color w:val="000000" w:themeColor="text1"/>
          <w:sz w:val="24"/>
          <w:szCs w:val="24"/>
        </w:rPr>
      </w:pPr>
      <w:bookmarkStart w:id="50" w:name="_Toc211849274"/>
      <w:bookmarkStart w:id="51" w:name="_Toc213181813"/>
      <w:bookmarkStart w:id="52" w:name="_Toc214464808"/>
      <w:r w:rsidRPr="00B846E9">
        <w:rPr>
          <w:rFonts w:cs="Times New Roman"/>
          <w:b/>
          <w:bCs/>
          <w:color w:val="000000" w:themeColor="text1"/>
          <w:sz w:val="24"/>
          <w:szCs w:val="24"/>
        </w:rPr>
        <w:t>Marco Teórico Conceptual</w:t>
      </w:r>
      <w:bookmarkEnd w:id="50"/>
      <w:bookmarkEnd w:id="51"/>
      <w:bookmarkEnd w:id="52"/>
      <w:r w:rsidRPr="00B846E9">
        <w:rPr>
          <w:rFonts w:cs="Times New Roman"/>
          <w:b/>
          <w:bCs/>
          <w:color w:val="000000" w:themeColor="text1"/>
          <w:sz w:val="24"/>
          <w:szCs w:val="24"/>
        </w:rPr>
        <w:t xml:space="preserve"> </w:t>
      </w:r>
    </w:p>
    <w:p w14:paraId="7261C24B" w14:textId="71D88312" w:rsidR="00BA4FB8" w:rsidRPr="00B846E9" w:rsidRDefault="7614B2C7" w:rsidP="00B846E9">
      <w:pPr>
        <w:spacing w:before="0" w:after="0"/>
      </w:pPr>
      <w:r w:rsidRPr="00B846E9">
        <w:t>En el presente marco teórico se plantea el fundamento conceptual que permitirá comprender la disputa en el territorio de Santa Rosa,</w:t>
      </w:r>
      <w:r w:rsidRPr="00B846E9">
        <w:rPr>
          <w:i/>
          <w:iCs/>
        </w:rPr>
        <w:t xml:space="preserve"> </w:t>
      </w:r>
      <w:r w:rsidRPr="00B846E9">
        <w:t xml:space="preserve">ubicado en la región amazónica. Los conceptos que se desarrollarán a continuación resultan pertinentes porque en este caso se entrecruzan dimensiones territoriales, narrativas mediáticas, estrategias diplomáticas y otros elementos integradores que aportan a la compresión de este caso en particular. </w:t>
      </w:r>
    </w:p>
    <w:p w14:paraId="3B98BEDA" w14:textId="77777777" w:rsidR="00806EFA" w:rsidRPr="00B846E9" w:rsidRDefault="00806EFA" w:rsidP="00B846E9">
      <w:pPr>
        <w:spacing w:before="0" w:after="0"/>
      </w:pPr>
    </w:p>
    <w:p w14:paraId="1C180ABA" w14:textId="5419A97F" w:rsidR="00397DA1" w:rsidRPr="00B846E9" w:rsidRDefault="00BB31F6" w:rsidP="00B846E9">
      <w:pPr>
        <w:spacing w:before="0" w:after="0"/>
      </w:pPr>
      <w:r w:rsidRPr="00B846E9">
        <w:t>De acuerdo con lo anterior</w:t>
      </w:r>
      <w:r w:rsidR="007C7FD1" w:rsidRPr="00B846E9">
        <w:t xml:space="preserve">, el marco teórico conceptual de esta investigación </w:t>
      </w:r>
      <w:r w:rsidR="002700E7" w:rsidRPr="00B846E9">
        <w:t>documental</w:t>
      </w:r>
      <w:r w:rsidR="00A1086A" w:rsidRPr="00B846E9">
        <w:t xml:space="preserve"> se organiza</w:t>
      </w:r>
      <w:r w:rsidRPr="00B846E9">
        <w:t xml:space="preserve"> </w:t>
      </w:r>
      <w:r w:rsidR="00A1086A" w:rsidRPr="00B846E9">
        <w:t>en tres ejes fundamentales; Territorio y territorialidad, comunicación y construcción mediática y la diplomacia</w:t>
      </w:r>
      <w:r w:rsidR="002700E7" w:rsidRPr="00B846E9">
        <w:t xml:space="preserve">. Para </w:t>
      </w:r>
      <w:r w:rsidR="003C4B74" w:rsidRPr="00B846E9">
        <w:t>su desarrollo</w:t>
      </w:r>
      <w:r w:rsidR="002700E7" w:rsidRPr="00B846E9">
        <w:t xml:space="preserve"> se priorizan aportes </w:t>
      </w:r>
      <w:r w:rsidR="00CA438F" w:rsidRPr="00B846E9">
        <w:t xml:space="preserve">de autores </w:t>
      </w:r>
      <w:r w:rsidR="00EC6EF1" w:rsidRPr="00B846E9">
        <w:t>clave</w:t>
      </w:r>
      <w:r w:rsidR="00CA438F" w:rsidRPr="00B846E9">
        <w:t xml:space="preserve">, en su mayoría pertenecientes </w:t>
      </w:r>
      <w:r w:rsidR="00B44312" w:rsidRPr="00B846E9">
        <w:t>de América latina,</w:t>
      </w:r>
      <w:r w:rsidR="00CA438F" w:rsidRPr="00B846E9">
        <w:t xml:space="preserve"> </w:t>
      </w:r>
      <w:r w:rsidR="00B44312" w:rsidRPr="00B846E9">
        <w:t>aunque también se retomarán</w:t>
      </w:r>
      <w:r w:rsidR="00526CAA" w:rsidRPr="00B846E9">
        <w:t xml:space="preserve"> referencias teóricas de </w:t>
      </w:r>
      <w:r w:rsidR="00CA438F" w:rsidRPr="00B846E9">
        <w:t>europeo o anglosaj</w:t>
      </w:r>
      <w:r w:rsidR="00526CAA" w:rsidRPr="00B846E9">
        <w:t xml:space="preserve">ón que contribuyen a ampliar la discusión. </w:t>
      </w:r>
    </w:p>
    <w:p w14:paraId="0A1071E8" w14:textId="77777777" w:rsidR="00806EFA" w:rsidRPr="00B846E9" w:rsidRDefault="00806EFA" w:rsidP="00B846E9">
      <w:pPr>
        <w:spacing w:before="0" w:after="0"/>
      </w:pPr>
    </w:p>
    <w:p w14:paraId="49A12CAE" w14:textId="2147CEB4" w:rsidR="007A56F6" w:rsidRPr="00B846E9" w:rsidRDefault="00687C7E" w:rsidP="00B846E9">
      <w:pPr>
        <w:spacing w:before="0" w:after="0"/>
      </w:pPr>
      <w:r w:rsidRPr="00B846E9">
        <w:t xml:space="preserve">Estas aproximaciones teórico-conceptual permitirá que, (i) se identifiquen las narrativas </w:t>
      </w:r>
      <w:r w:rsidR="0001314A" w:rsidRPr="00B846E9">
        <w:t xml:space="preserve">relacionadas con la soberanía, (ii) comparar la coherencia de los discursos oficiales </w:t>
      </w:r>
      <w:r w:rsidR="0058481F" w:rsidRPr="00B846E9">
        <w:t>con la cobertura mediática, y (ii</w:t>
      </w:r>
      <w:r w:rsidR="002927C5" w:rsidRPr="00B846E9">
        <w:t>i</w:t>
      </w:r>
      <w:r w:rsidR="0058481F" w:rsidRPr="00B846E9">
        <w:t>) situar las dinámicas en el marco geopolítico que comparte Colombia y Perú</w:t>
      </w:r>
      <w:r w:rsidR="002A4455" w:rsidRPr="00B846E9">
        <w:t xml:space="preserve">. </w:t>
      </w:r>
      <w:r w:rsidR="00FA53A9" w:rsidRPr="00B846E9">
        <w:t>Finalmente</w:t>
      </w:r>
      <w:r w:rsidR="002A4455" w:rsidRPr="00B846E9">
        <w:t xml:space="preserve">, se </w:t>
      </w:r>
      <w:r w:rsidR="00FA53A9" w:rsidRPr="00B846E9">
        <w:t xml:space="preserve">desarrollarán los tres </w:t>
      </w:r>
      <w:r w:rsidR="002A4455" w:rsidRPr="00B846E9">
        <w:t>eje</w:t>
      </w:r>
      <w:r w:rsidR="00FA53A9" w:rsidRPr="00B846E9">
        <w:t>s</w:t>
      </w:r>
      <w:r w:rsidR="002A4455" w:rsidRPr="00B846E9">
        <w:t xml:space="preserve"> teórico</w:t>
      </w:r>
      <w:r w:rsidR="002F500E" w:rsidRPr="00B846E9">
        <w:t>s mencionados</w:t>
      </w:r>
      <w:r w:rsidR="002A4455" w:rsidRPr="00B846E9">
        <w:t>, seguido</w:t>
      </w:r>
      <w:r w:rsidR="002F500E" w:rsidRPr="00B846E9">
        <w:t>s</w:t>
      </w:r>
      <w:r w:rsidR="002A4455" w:rsidRPr="00B846E9">
        <w:t xml:space="preserve"> de </w:t>
      </w:r>
      <w:r w:rsidR="00F130E2" w:rsidRPr="00B846E9">
        <w:t>una sección de articulación conceptual que servirá de base para el análisis empírico</w:t>
      </w:r>
      <w:r w:rsidR="002F500E" w:rsidRPr="00B846E9">
        <w:t xml:space="preserve"> del caso.</w:t>
      </w:r>
    </w:p>
    <w:p w14:paraId="697C34A4" w14:textId="090E9ED1" w:rsidR="00C86B1D" w:rsidRPr="00B846E9" w:rsidRDefault="007A56F6" w:rsidP="00B846E9">
      <w:pPr>
        <w:pStyle w:val="Ttulo4"/>
        <w:numPr>
          <w:ilvl w:val="0"/>
          <w:numId w:val="5"/>
        </w:numPr>
        <w:spacing w:before="0" w:after="0"/>
        <w:ind w:left="0" w:firstLine="720"/>
        <w:rPr>
          <w:rFonts w:cs="Times New Roman"/>
          <w:i w:val="0"/>
          <w:iCs w:val="0"/>
          <w:color w:val="auto"/>
        </w:rPr>
      </w:pPr>
      <w:bookmarkStart w:id="53" w:name="_Toc213181814"/>
      <w:r w:rsidRPr="00B846E9">
        <w:rPr>
          <w:rFonts w:cs="Times New Roman"/>
          <w:i w:val="0"/>
          <w:iCs w:val="0"/>
          <w:color w:val="auto"/>
        </w:rPr>
        <w:t>Territorio</w:t>
      </w:r>
      <w:bookmarkEnd w:id="53"/>
      <w:r w:rsidRPr="00B846E9">
        <w:rPr>
          <w:rFonts w:cs="Times New Roman"/>
          <w:i w:val="0"/>
          <w:iCs w:val="0"/>
          <w:color w:val="auto"/>
        </w:rPr>
        <w:t xml:space="preserve"> </w:t>
      </w:r>
    </w:p>
    <w:p w14:paraId="50BE9A84" w14:textId="66CC7AD4" w:rsidR="00F2455B" w:rsidRPr="00B846E9" w:rsidRDefault="00D1724E" w:rsidP="00B846E9">
      <w:pPr>
        <w:spacing w:before="0" w:after="0"/>
      </w:pPr>
      <w:r w:rsidRPr="00B846E9">
        <w:t xml:space="preserve">El concepto de “territorio” se puede navegar desde </w:t>
      </w:r>
      <w:r w:rsidR="00A50FE1" w:rsidRPr="00B846E9">
        <w:t xml:space="preserve">varios espacios, desde las concepciones naturistas </w:t>
      </w:r>
      <w:r w:rsidR="007658AC" w:rsidRPr="00B846E9">
        <w:t xml:space="preserve">pasando por las económicas, culturales y </w:t>
      </w:r>
      <w:r w:rsidR="00EB4CEA" w:rsidRPr="00B846E9">
        <w:t>geopolíticas</w:t>
      </w:r>
      <w:r w:rsidR="007658AC" w:rsidRPr="00B846E9">
        <w:t xml:space="preserve">, como en esta y en el resto de las definiciones que se </w:t>
      </w:r>
      <w:r w:rsidR="00BD3106" w:rsidRPr="00B846E9">
        <w:t>presentarán</w:t>
      </w:r>
      <w:r w:rsidR="007658AC" w:rsidRPr="00B846E9">
        <w:t xml:space="preserve"> </w:t>
      </w:r>
      <w:r w:rsidR="00250C68" w:rsidRPr="00B846E9">
        <w:t>en esta investigación</w:t>
      </w:r>
      <w:r w:rsidR="007658AC" w:rsidRPr="00B846E9">
        <w:t xml:space="preserve">, nos centraremos en la </w:t>
      </w:r>
      <w:r w:rsidR="00BD3106" w:rsidRPr="00B846E9">
        <w:t xml:space="preserve">última, la </w:t>
      </w:r>
      <w:r w:rsidR="00811B57" w:rsidRPr="00B846E9">
        <w:t xml:space="preserve">esfera </w:t>
      </w:r>
      <w:r w:rsidR="00BD3106" w:rsidRPr="00B846E9">
        <w:t xml:space="preserve">política. </w:t>
      </w:r>
    </w:p>
    <w:p w14:paraId="61760BFD" w14:textId="77777777" w:rsidR="00806EFA" w:rsidRPr="00B846E9" w:rsidRDefault="00806EFA" w:rsidP="00B846E9">
      <w:pPr>
        <w:spacing w:before="0" w:after="0"/>
      </w:pPr>
    </w:p>
    <w:p w14:paraId="67CEC12C" w14:textId="08B6E4EC" w:rsidR="00E83984" w:rsidRPr="00B846E9" w:rsidRDefault="00463957" w:rsidP="00B846E9">
      <w:pPr>
        <w:spacing w:before="0" w:after="0"/>
      </w:pPr>
      <w:r w:rsidRPr="00B846E9">
        <w:t>Desde una mirada geopolítica, el territorio no puede entenderse únicamente como un espacio físico delimitado por fronteras, sino como un escenario dinámico de poder, do</w:t>
      </w:r>
      <w:r w:rsidR="001B1AEE" w:rsidRPr="00B846E9">
        <w:t xml:space="preserve">minación y disputa. Es el resultado de relaciones históricas, políticas y simbólicas que configuran el control y la apropiación del espacio por partes de los Estados y otros actores internacionales. </w:t>
      </w:r>
    </w:p>
    <w:p w14:paraId="15C7D3C5" w14:textId="77777777" w:rsidR="00806EFA" w:rsidRPr="00B846E9" w:rsidRDefault="00806EFA" w:rsidP="00B846E9">
      <w:pPr>
        <w:spacing w:before="0" w:after="0"/>
      </w:pPr>
    </w:p>
    <w:p w14:paraId="366DB76F" w14:textId="2A37C237" w:rsidR="001B1AEE" w:rsidRPr="00B846E9" w:rsidRDefault="00A230DA" w:rsidP="00B846E9">
      <w:pPr>
        <w:spacing w:before="0" w:after="0"/>
      </w:pPr>
      <w:r w:rsidRPr="00B846E9">
        <w:t>Y</w:t>
      </w:r>
      <w:r w:rsidR="00806EFA" w:rsidRPr="00B846E9">
        <w:t>, por otro lado,</w:t>
      </w:r>
      <w:r w:rsidRPr="00B846E9">
        <w:t xml:space="preserve"> </w:t>
      </w:r>
      <w:r w:rsidR="00DD15D9" w:rsidRPr="00B846E9">
        <w:t xml:space="preserve">Ceceña (2009) plantea que el territorio debe comprenderse como “una construcción de los modos de vida y el lugar donde se definen </w:t>
      </w:r>
      <w:r w:rsidR="00C75B71" w:rsidRPr="00B846E9">
        <w:t xml:space="preserve">las condiciones de la competencia económica y de la hegemonía mundial”, </w:t>
      </w:r>
      <w:r w:rsidR="001A6CC8" w:rsidRPr="00B846E9">
        <w:t>resaltando su carácter político y estratégico. En esa mis</w:t>
      </w:r>
      <w:r w:rsidR="007D4BDB" w:rsidRPr="00B846E9">
        <w:t xml:space="preserve">ma </w:t>
      </w:r>
      <w:r w:rsidR="00D71FF1" w:rsidRPr="00B846E9">
        <w:t>línea, Cairo</w:t>
      </w:r>
      <w:r w:rsidR="007D4BDB" w:rsidRPr="00B846E9">
        <w:t xml:space="preserve"> (2015) afirma que “el territorio, más que un simple soporte geográfico</w:t>
      </w:r>
      <w:r w:rsidR="00BB5E63" w:rsidRPr="00B846E9">
        <w:t xml:space="preserve">, es una categoría política que articula poder, soberanía e identidad”, lo que permite entenderlo como un espacio donde se proyectan las aspiraciones y conflictos de los Estados. </w:t>
      </w:r>
    </w:p>
    <w:p w14:paraId="1DD71E47" w14:textId="77777777" w:rsidR="00806EFA" w:rsidRPr="00B846E9" w:rsidRDefault="00806EFA" w:rsidP="00B846E9">
      <w:pPr>
        <w:spacing w:before="0" w:after="0"/>
      </w:pPr>
    </w:p>
    <w:p w14:paraId="51DCFC9F" w14:textId="09647805" w:rsidR="00BB5E63" w:rsidRPr="00B846E9" w:rsidRDefault="00BB5E63" w:rsidP="00B846E9">
      <w:pPr>
        <w:spacing w:before="0" w:after="0"/>
      </w:pPr>
      <w:r w:rsidRPr="00B846E9">
        <w:t xml:space="preserve">En síntesis, desde la geopolítica, el territorio se concibe como una construcción socioespacial donde confluyen relaciones de poder, soberanía, identidad y representación. Es el escenario donde se materializan las estrategias de los Estados y se expresan los conflictos y negociaciones que definen el orden internacional. </w:t>
      </w:r>
    </w:p>
    <w:p w14:paraId="0E3CE710" w14:textId="77777777" w:rsidR="00806EFA" w:rsidRPr="00B846E9" w:rsidRDefault="00806EFA" w:rsidP="00B846E9">
      <w:pPr>
        <w:spacing w:before="0" w:after="0"/>
      </w:pPr>
    </w:p>
    <w:p w14:paraId="0E65C5DB" w14:textId="56DE0B5C" w:rsidR="004B0A60" w:rsidRPr="00B846E9" w:rsidRDefault="00174FB0" w:rsidP="00B846E9">
      <w:pPr>
        <w:spacing w:before="0" w:after="0"/>
      </w:pPr>
      <w:r w:rsidRPr="00B846E9">
        <w:tab/>
        <w:t>Por lo tanto, el análisis del territorio desde la geopolítica evidencia que espacios como Santa Rosa no son simples extensiones físicas, sino construcciones socioespaciales donde confluye poder, soberanía</w:t>
      </w:r>
      <w:r w:rsidR="00AE53B2" w:rsidRPr="00B846E9">
        <w:t>, identidad y disputa histórica entre Estados. Siguiendo a Ceceña (2009)</w:t>
      </w:r>
      <w:r w:rsidR="00A230DA" w:rsidRPr="00B846E9">
        <w:t xml:space="preserve"> y Cairo</w:t>
      </w:r>
      <w:r w:rsidR="00017C18" w:rsidRPr="00B846E9">
        <w:t xml:space="preserve"> (2015)</w:t>
      </w:r>
      <w:r w:rsidR="00A230DA" w:rsidRPr="00B846E9">
        <w:t xml:space="preserve">, el territorio se configura como un escenario dinámico donde se materializan proyectos políticos, intereses estratégicos </w:t>
      </w:r>
      <w:r w:rsidR="00EA4ADA" w:rsidRPr="00B846E9">
        <w:t xml:space="preserve">y narrativas que buscan legitimar el control estatal. </w:t>
      </w:r>
    </w:p>
    <w:p w14:paraId="2F23B6CD" w14:textId="77777777" w:rsidR="00806EFA" w:rsidRPr="00B846E9" w:rsidRDefault="00806EFA" w:rsidP="00B846E9">
      <w:pPr>
        <w:spacing w:before="0" w:after="0"/>
      </w:pPr>
    </w:p>
    <w:p w14:paraId="7641E9F1" w14:textId="2DBFB8DD" w:rsidR="00EA4ADA" w:rsidRPr="00B846E9" w:rsidRDefault="00EA4ADA" w:rsidP="00B846E9">
      <w:pPr>
        <w:spacing w:before="0" w:after="0"/>
      </w:pPr>
      <w:r w:rsidRPr="00B846E9">
        <w:t xml:space="preserve">En esta misma línea, para abordar la situación de Santa Rosa resulta más pertinente adoptar una definición </w:t>
      </w:r>
      <w:r w:rsidR="00017C18" w:rsidRPr="00B846E9">
        <w:t>relacional</w:t>
      </w:r>
      <w:r w:rsidRPr="00B846E9">
        <w:t xml:space="preserve"> de conflicto, </w:t>
      </w:r>
      <w:r w:rsidR="00017C18" w:rsidRPr="00B846E9">
        <w:t>entendidas</w:t>
      </w:r>
      <w:r w:rsidRPr="00B846E9">
        <w:t xml:space="preserve"> como la percepción de incompatibilidad entre actores respecto a intereses, identidades o interpretaciones de la realidad. Esta aceptación, derivada de los enfoques contemporáneos de conflicto </w:t>
      </w:r>
      <w:r w:rsidR="00017C18" w:rsidRPr="00B846E9">
        <w:t>sociopolítico</w:t>
      </w:r>
      <w:r w:rsidRPr="00B846E9">
        <w:t xml:space="preserve">, permite comprender que la disputa no se expresa mediante violencia abierta, sino a través de </w:t>
      </w:r>
      <w:r w:rsidR="00017C18" w:rsidRPr="00B846E9">
        <w:t>tensiones</w:t>
      </w:r>
      <w:r w:rsidRPr="00B846E9">
        <w:t xml:space="preserve"> diplomáticas, interpretaciones divergen</w:t>
      </w:r>
      <w:r w:rsidR="00017C18" w:rsidRPr="00B846E9">
        <w:t xml:space="preserve">tes de los tratados, dinámicas comunicacionales y simbolismos territoriales. De este modo, la noción de conflicto como incompatibilidad percibida ofrece un marco analítico más adecuado para entender la complejidad política, histórica y mediática que atraviesa el caso Santa Rosa. </w:t>
      </w:r>
    </w:p>
    <w:p w14:paraId="6D7A0591" w14:textId="545FEFB7" w:rsidR="00BE637F" w:rsidRPr="00B846E9" w:rsidRDefault="00BE637F" w:rsidP="00B846E9">
      <w:pPr>
        <w:spacing w:before="0" w:after="0"/>
      </w:pPr>
    </w:p>
    <w:p w14:paraId="2358CFFE" w14:textId="03DF3D9A" w:rsidR="00095ED2" w:rsidRPr="00B846E9" w:rsidRDefault="009F2A2C" w:rsidP="00B846E9">
      <w:pPr>
        <w:pStyle w:val="Ttulo5"/>
        <w:numPr>
          <w:ilvl w:val="1"/>
          <w:numId w:val="5"/>
        </w:numPr>
        <w:spacing w:before="0" w:after="0"/>
        <w:ind w:left="0" w:firstLine="720"/>
        <w:rPr>
          <w:rFonts w:cs="Times New Roman"/>
          <w:color w:val="auto"/>
        </w:rPr>
      </w:pPr>
      <w:r w:rsidRPr="00B846E9">
        <w:rPr>
          <w:rFonts w:cs="Times New Roman"/>
          <w:color w:val="auto"/>
        </w:rPr>
        <w:t xml:space="preserve">Soberanía </w:t>
      </w:r>
    </w:p>
    <w:p w14:paraId="21146C4D" w14:textId="18F933DC" w:rsidR="001B4B10" w:rsidRPr="00B846E9" w:rsidRDefault="00310866" w:rsidP="00B846E9">
      <w:pPr>
        <w:spacing w:before="0" w:after="0"/>
      </w:pPr>
      <w:r w:rsidRPr="00B846E9">
        <w:t>Jean</w:t>
      </w:r>
      <w:r w:rsidR="00487857" w:rsidRPr="00B846E9">
        <w:t xml:space="preserve">-Jacques Rousseau </w:t>
      </w:r>
      <w:r w:rsidR="0051539F" w:rsidRPr="00B846E9">
        <w:t xml:space="preserve">en el capítulo I del libro II del </w:t>
      </w:r>
      <w:r w:rsidR="00380433" w:rsidRPr="00B846E9">
        <w:t xml:space="preserve">Contrato Social dice que; “La soberanía siendo solo el </w:t>
      </w:r>
      <w:r w:rsidR="00851CB8" w:rsidRPr="00B846E9">
        <w:t>ejercicio de la voluntad general, nunca puede estar enajenada, y que el soberano, quien no es más que un ser colectivo</w:t>
      </w:r>
      <w:r w:rsidR="002D6BB6" w:rsidRPr="00B846E9">
        <w:t>, sólo puede ser representado por él mismo; el poder puede trasmitirse, pero la voluntad no.</w:t>
      </w:r>
      <w:r w:rsidR="00282245" w:rsidRPr="00B846E9">
        <w:t xml:space="preserve"> De lo anterior, </w:t>
      </w:r>
      <w:r w:rsidR="00680B5E" w:rsidRPr="00B846E9">
        <w:t>podemos</w:t>
      </w:r>
      <w:r w:rsidR="00282245" w:rsidRPr="00B846E9">
        <w:t xml:space="preserve"> afirmar que, para Rousseau, </w:t>
      </w:r>
      <w:r w:rsidR="00680B5E" w:rsidRPr="00B846E9">
        <w:t>la soberanía reside siempre en el pueblo, y cualquier gobierno actúa solo como su ejecutor, no como su dueño.</w:t>
      </w:r>
      <w:sdt>
        <w:sdtPr>
          <w:id w:val="-1445463234"/>
          <w:citation/>
        </w:sdtPr>
        <w:sdtEndPr/>
        <w:sdtContent>
          <w:r w:rsidR="00DD5FC8" w:rsidRPr="00B846E9">
            <w:fldChar w:fldCharType="begin"/>
          </w:r>
          <w:r w:rsidR="00DD5FC8" w:rsidRPr="00B846E9">
            <w:instrText xml:space="preserve"> CITATION Rou62 \l 9226 </w:instrText>
          </w:r>
          <w:r w:rsidR="00DD5FC8" w:rsidRPr="00B846E9">
            <w:fldChar w:fldCharType="separate"/>
          </w:r>
          <w:r w:rsidR="00F31AE2" w:rsidRPr="00B846E9">
            <w:rPr>
              <w:noProof/>
            </w:rPr>
            <w:t xml:space="preserve"> (Rousseau, El contrato social, 1762)</w:t>
          </w:r>
          <w:r w:rsidR="00DD5FC8" w:rsidRPr="00B846E9">
            <w:fldChar w:fldCharType="end"/>
          </w:r>
        </w:sdtContent>
      </w:sdt>
    </w:p>
    <w:p w14:paraId="7908A9E7" w14:textId="77777777" w:rsidR="00BB0AFB" w:rsidRPr="00B846E9" w:rsidRDefault="00BB0AFB" w:rsidP="00B846E9">
      <w:pPr>
        <w:spacing w:before="0" w:after="0"/>
      </w:pPr>
    </w:p>
    <w:p w14:paraId="266E6727" w14:textId="471DDA0A" w:rsidR="00095ED2" w:rsidRPr="00B846E9" w:rsidRDefault="00095ED2" w:rsidP="00B846E9">
      <w:pPr>
        <w:spacing w:before="0" w:after="0"/>
      </w:pPr>
      <w:r w:rsidRPr="00B846E9">
        <w:t xml:space="preserve">La anterior definición resulta pertinente debido a que, en la mayoría </w:t>
      </w:r>
      <w:r w:rsidR="00496810" w:rsidRPr="00B846E9">
        <w:t>de las definiciones básicas de la soberanía la buscan encasillar en que es “la cualidad que posee el soberano, siendo este último la encarnación de la excelencia y, en consecuencia, poseedor de una autoridad suprema y absoluta sobre todos los demás</w:t>
      </w:r>
      <w:r w:rsidR="00644236" w:rsidRPr="00B846E9">
        <w:t xml:space="preserve">” </w:t>
      </w:r>
      <w:sdt>
        <w:sdtPr>
          <w:id w:val="-1342158156"/>
          <w:citation/>
        </w:sdtPr>
        <w:sdtEndPr/>
        <w:sdtContent>
          <w:r w:rsidR="00644236" w:rsidRPr="00B846E9">
            <w:fldChar w:fldCharType="begin"/>
          </w:r>
          <w:r w:rsidR="00644236" w:rsidRPr="00B846E9">
            <w:instrText xml:space="preserve"> CITATION Muc \l 9226 </w:instrText>
          </w:r>
          <w:r w:rsidR="00644236" w:rsidRPr="00B846E9">
            <w:fldChar w:fldCharType="separate"/>
          </w:r>
          <w:r w:rsidR="00F31AE2" w:rsidRPr="00B846E9">
            <w:rPr>
              <w:noProof/>
            </w:rPr>
            <w:t>(MuchaHistoria.com, s.f.)</w:t>
          </w:r>
          <w:r w:rsidR="00644236" w:rsidRPr="00B846E9">
            <w:fldChar w:fldCharType="end"/>
          </w:r>
        </w:sdtContent>
      </w:sdt>
    </w:p>
    <w:p w14:paraId="1018D160" w14:textId="77777777" w:rsidR="00BB0AFB" w:rsidRPr="00B846E9" w:rsidRDefault="00BB0AFB" w:rsidP="00B846E9">
      <w:pPr>
        <w:spacing w:before="0" w:after="0"/>
      </w:pPr>
    </w:p>
    <w:p w14:paraId="7A5EC58C" w14:textId="4E0F32E9" w:rsidR="0024279A" w:rsidRPr="00B846E9" w:rsidRDefault="00B95441" w:rsidP="00B846E9">
      <w:pPr>
        <w:spacing w:before="0" w:after="0"/>
      </w:pPr>
      <w:r w:rsidRPr="00B846E9">
        <w:t xml:space="preserve">Esa definición concuerda con el hecho de </w:t>
      </w:r>
      <w:r w:rsidR="008A63D4" w:rsidRPr="00B846E9">
        <w:t>que,</w:t>
      </w:r>
      <w:r w:rsidRPr="00B846E9">
        <w:t xml:space="preserve"> en un sentido general, </w:t>
      </w:r>
      <w:r w:rsidR="00A47119" w:rsidRPr="00B846E9">
        <w:t xml:space="preserve">la soberanía indica la autoridad suprema o </w:t>
      </w:r>
      <w:r w:rsidR="00A47119" w:rsidRPr="00B846E9">
        <w:rPr>
          <w:i/>
          <w:iCs/>
        </w:rPr>
        <w:t>“superiprem non recognoscens</w:t>
      </w:r>
      <w:r w:rsidR="00A47119" w:rsidRPr="00B846E9">
        <w:t>”</w:t>
      </w:r>
      <w:r w:rsidR="00B211CC" w:rsidRPr="00B846E9">
        <w:t xml:space="preserve">, y por tanto está claramente asociado a la idea de su </w:t>
      </w:r>
      <w:r w:rsidR="00C05676" w:rsidRPr="00B846E9">
        <w:t>permanencia</w:t>
      </w:r>
      <w:r w:rsidR="00B211CC" w:rsidRPr="00B846E9">
        <w:t xml:space="preserve"> ya que </w:t>
      </w:r>
      <w:r w:rsidR="00970720" w:rsidRPr="00B846E9">
        <w:t xml:space="preserve">la palabra soberano, deriva, en efecto, del adjetivo </w:t>
      </w:r>
      <w:r w:rsidR="00C05676" w:rsidRPr="00B846E9">
        <w:t>bajo latino</w:t>
      </w:r>
      <w:r w:rsidR="00970720" w:rsidRPr="00B846E9">
        <w:t xml:space="preserve"> </w:t>
      </w:r>
      <w:r w:rsidR="00970720" w:rsidRPr="00B846E9">
        <w:rPr>
          <w:i/>
          <w:iCs/>
        </w:rPr>
        <w:t>superaneus</w:t>
      </w:r>
      <w:r w:rsidR="009D070E" w:rsidRPr="00B846E9">
        <w:rPr>
          <w:i/>
          <w:iCs/>
        </w:rPr>
        <w:t xml:space="preserve">. </w:t>
      </w:r>
      <w:r w:rsidR="009D070E" w:rsidRPr="00B846E9">
        <w:t xml:space="preserve"> Esto puede denota</w:t>
      </w:r>
      <w:r w:rsidR="009468E7" w:rsidRPr="00B846E9">
        <w:t>r</w:t>
      </w:r>
      <w:r w:rsidR="009D070E" w:rsidRPr="00B846E9">
        <w:t xml:space="preserve"> un proceso en el que el poder político se traduce en la </w:t>
      </w:r>
      <w:r w:rsidR="008A63D4" w:rsidRPr="00B846E9">
        <w:t xml:space="preserve">transformar a la fuerza en ley. </w:t>
      </w:r>
    </w:p>
    <w:p w14:paraId="5DC7C7D3" w14:textId="77777777" w:rsidR="00BB0AFB" w:rsidRPr="00B846E9" w:rsidRDefault="00BB0AFB" w:rsidP="00B846E9">
      <w:pPr>
        <w:spacing w:before="0" w:after="0"/>
      </w:pPr>
    </w:p>
    <w:p w14:paraId="39053D7D" w14:textId="3BAC9713" w:rsidR="007624FE" w:rsidRPr="00B846E9" w:rsidRDefault="007624FE" w:rsidP="00B846E9">
      <w:pPr>
        <w:spacing w:before="0" w:after="0"/>
      </w:pPr>
      <w:r w:rsidRPr="00B846E9">
        <w:t xml:space="preserve">Sin embargo, Hobbes hace alusión a lo que anteriormente </w:t>
      </w:r>
      <w:r w:rsidR="000D7351" w:rsidRPr="00B846E9">
        <w:t>se mencionó</w:t>
      </w:r>
      <w:r w:rsidRPr="00B846E9">
        <w:t xml:space="preserve"> de Rousseau, </w:t>
      </w:r>
      <w:r w:rsidR="002E0E7B" w:rsidRPr="00B846E9">
        <w:t xml:space="preserve">para el filósofo inglés </w:t>
      </w:r>
      <w:r w:rsidR="00D02204" w:rsidRPr="00B846E9">
        <w:t>la soberanía en su versión política deriva de</w:t>
      </w:r>
      <w:r w:rsidR="00E62819" w:rsidRPr="00B846E9">
        <w:t xml:space="preserve">l </w:t>
      </w:r>
      <w:r w:rsidR="00D02204" w:rsidRPr="00B846E9">
        <w:t xml:space="preserve">origen en </w:t>
      </w:r>
      <w:r w:rsidR="00E62819" w:rsidRPr="00B846E9">
        <w:t>donde,</w:t>
      </w:r>
      <w:r w:rsidR="00D02204" w:rsidRPr="00B846E9">
        <w:t xml:space="preserve"> la estructura de pacto del contrato libremente estipulado entre los individuos, </w:t>
      </w:r>
      <w:r w:rsidR="00E62819" w:rsidRPr="00B846E9">
        <w:t xml:space="preserve">que </w:t>
      </w:r>
      <w:r w:rsidR="009B2469" w:rsidRPr="00B846E9">
        <w:t>unilateralmente</w:t>
      </w:r>
      <w:r w:rsidR="00E62819" w:rsidRPr="00B846E9">
        <w:t xml:space="preserve"> deciden alinear todos sus derechos</w:t>
      </w:r>
      <w:r w:rsidR="009B2469" w:rsidRPr="00B846E9">
        <w:t xml:space="preserve">. </w:t>
      </w:r>
    </w:p>
    <w:p w14:paraId="2D08A882" w14:textId="77777777" w:rsidR="00BB0AFB" w:rsidRPr="00B846E9" w:rsidRDefault="00BB0AFB" w:rsidP="00B846E9">
      <w:pPr>
        <w:spacing w:before="0" w:after="0"/>
      </w:pPr>
    </w:p>
    <w:p w14:paraId="71433B34" w14:textId="74185408" w:rsidR="00D927E4" w:rsidRPr="00B846E9" w:rsidRDefault="00360841" w:rsidP="00B846E9">
      <w:pPr>
        <w:spacing w:before="0" w:after="0"/>
      </w:pPr>
      <w:r w:rsidRPr="00B846E9">
        <w:t xml:space="preserve">En suma, </w:t>
      </w:r>
      <w:r w:rsidR="00815570" w:rsidRPr="00B846E9">
        <w:t>estas interpretaciones permiten concluir que, aunque la soberanía mantiene su vínculo esencial con la supremacía del poder político</w:t>
      </w:r>
      <w:r w:rsidR="005E68E3" w:rsidRPr="00B846E9">
        <w:t xml:space="preserve">, puede entenderse ya sea como un principio colectivo fundado en la voluntad popular o como una autoridad central </w:t>
      </w:r>
      <w:r w:rsidR="00400171" w:rsidRPr="00B846E9">
        <w:t xml:space="preserve">fortalecida por el pacto social. Esta diversidad conceptual resulta clave para analizar disputas </w:t>
      </w:r>
      <w:r w:rsidR="00D93ACC" w:rsidRPr="00B846E9">
        <w:t xml:space="preserve">territoriales como la de Santa Rosa, en las que la soberanía se expresa no solo como dominio jurídico, sino también como legitimidad política y capacidad efectiva de representación. </w:t>
      </w:r>
    </w:p>
    <w:p w14:paraId="516E3B93" w14:textId="77777777" w:rsidR="00D93ACC" w:rsidRPr="00B846E9" w:rsidRDefault="00D93ACC" w:rsidP="00B846E9">
      <w:pPr>
        <w:spacing w:before="0" w:after="0"/>
      </w:pPr>
    </w:p>
    <w:p w14:paraId="4DFFA5D9" w14:textId="1164D62D" w:rsidR="0024279A" w:rsidRPr="00B846E9" w:rsidRDefault="003C2F06" w:rsidP="00B846E9">
      <w:pPr>
        <w:pStyle w:val="Ttulo5"/>
        <w:spacing w:before="0" w:after="0"/>
        <w:rPr>
          <w:rFonts w:cs="Times New Roman"/>
          <w:color w:val="auto"/>
        </w:rPr>
      </w:pPr>
      <w:r w:rsidRPr="00B846E9">
        <w:rPr>
          <w:rFonts w:cs="Times New Roman"/>
          <w:color w:val="auto"/>
        </w:rPr>
        <w:t>1.</w:t>
      </w:r>
      <w:r w:rsidR="00BB0AFB" w:rsidRPr="00B846E9">
        <w:rPr>
          <w:rFonts w:cs="Times New Roman"/>
          <w:color w:val="auto"/>
        </w:rPr>
        <w:t>2</w:t>
      </w:r>
      <w:r w:rsidRPr="00B846E9">
        <w:rPr>
          <w:rFonts w:cs="Times New Roman"/>
          <w:color w:val="auto"/>
        </w:rPr>
        <w:t xml:space="preserve"> </w:t>
      </w:r>
      <w:r w:rsidR="009F2A2C" w:rsidRPr="00B846E9">
        <w:rPr>
          <w:rFonts w:cs="Times New Roman"/>
          <w:color w:val="auto"/>
        </w:rPr>
        <w:t>Frontera</w:t>
      </w:r>
    </w:p>
    <w:p w14:paraId="6B2F9DB7" w14:textId="060C5660" w:rsidR="00B61FCE" w:rsidRPr="00B846E9" w:rsidRDefault="00DA44A3" w:rsidP="00B846E9">
      <w:pPr>
        <w:spacing w:before="0" w:after="0"/>
      </w:pPr>
      <w:r w:rsidRPr="00B846E9">
        <w:t xml:space="preserve">Al tratar definir el concepto de “frontera” el ejercicio  puede </w:t>
      </w:r>
      <w:r w:rsidR="00520EEC" w:rsidRPr="00B846E9">
        <w:t xml:space="preserve">abordarse </w:t>
      </w:r>
      <w:r w:rsidRPr="00B846E9">
        <w:t>desde m</w:t>
      </w:r>
      <w:r w:rsidR="00520EEC" w:rsidRPr="00B846E9">
        <w:t>últiples</w:t>
      </w:r>
      <w:r w:rsidRPr="00B846E9">
        <w:t xml:space="preserve"> vertientes; sociales, antropológicas, culturales e incluso epistemológicas. </w:t>
      </w:r>
      <w:r w:rsidR="00520EEC" w:rsidRPr="00B846E9">
        <w:t>Sin embargo, la</w:t>
      </w:r>
      <w:r w:rsidRPr="00B846E9">
        <w:t xml:space="preserve"> definición qu</w:t>
      </w:r>
      <w:r w:rsidR="0036497C" w:rsidRPr="00B846E9">
        <w:t xml:space="preserve">e se utilizará </w:t>
      </w:r>
      <w:r w:rsidR="008F5E95" w:rsidRPr="00B846E9">
        <w:t xml:space="preserve">para orientar y dar coherencia </w:t>
      </w:r>
      <w:r w:rsidRPr="00B846E9">
        <w:t>a la presente investigación es</w:t>
      </w:r>
      <w:r w:rsidR="002E7836" w:rsidRPr="00B846E9">
        <w:t xml:space="preserve"> su aceptación </w:t>
      </w:r>
      <w:r w:rsidRPr="00B846E9">
        <w:t xml:space="preserve">política. </w:t>
      </w:r>
    </w:p>
    <w:p w14:paraId="56AB301A" w14:textId="77777777" w:rsidR="00BB0AFB" w:rsidRPr="00B846E9" w:rsidRDefault="00BB0AFB" w:rsidP="00B846E9">
      <w:pPr>
        <w:spacing w:before="0" w:after="0"/>
      </w:pPr>
    </w:p>
    <w:p w14:paraId="6E2A2BF2" w14:textId="6FC84F7B" w:rsidR="00DA44A3" w:rsidRPr="00B846E9" w:rsidRDefault="002E7836" w:rsidP="00B846E9">
      <w:pPr>
        <w:spacing w:before="0" w:after="0"/>
      </w:pPr>
      <w:r w:rsidRPr="00B846E9">
        <w:t xml:space="preserve">En su forma </w:t>
      </w:r>
      <w:r w:rsidR="00DA44A3" w:rsidRPr="00B846E9">
        <w:t xml:space="preserve">más simple, </w:t>
      </w:r>
      <w:r w:rsidRPr="00B846E9">
        <w:t xml:space="preserve">la frontera </w:t>
      </w:r>
      <w:r w:rsidR="00B61FCE" w:rsidRPr="00B846E9">
        <w:t>puede entenderse</w:t>
      </w:r>
      <w:r w:rsidR="00DA44A3" w:rsidRPr="00B846E9">
        <w:t xml:space="preserve"> como una línea convencional que marca el confín de un Estado. Estas pueden ser delimitadas de forma física (…) aunque no siempre ocurre. Por eso se habla de convención: los diferentes países acuerdan hasta donde llegan sus respectivos límites; al pasar dicho límite (la frontera), se ingresa en el territorio del país vecino. </w:t>
      </w:r>
      <w:sdt>
        <w:sdtPr>
          <w:id w:val="-1999190209"/>
          <w:citation/>
        </w:sdtPr>
        <w:sdtEndPr/>
        <w:sdtContent>
          <w:r w:rsidR="00DA44A3" w:rsidRPr="00B846E9">
            <w:fldChar w:fldCharType="begin"/>
          </w:r>
          <w:r w:rsidR="00DA44A3" w:rsidRPr="00B846E9">
            <w:instrText xml:space="preserve"> CITATION Def \l 9226 </w:instrText>
          </w:r>
          <w:r w:rsidR="00DA44A3" w:rsidRPr="00B846E9">
            <w:fldChar w:fldCharType="separate"/>
          </w:r>
          <w:r w:rsidR="00F31AE2" w:rsidRPr="00B846E9">
            <w:rPr>
              <w:noProof/>
            </w:rPr>
            <w:t>(Definición.de , s.f.)</w:t>
          </w:r>
          <w:r w:rsidR="00DA44A3" w:rsidRPr="00B846E9">
            <w:fldChar w:fldCharType="end"/>
          </w:r>
        </w:sdtContent>
      </w:sdt>
    </w:p>
    <w:p w14:paraId="62E4D8D9" w14:textId="6127EB34" w:rsidR="00DA44A3" w:rsidRPr="00B846E9" w:rsidRDefault="0096628F" w:rsidP="00B846E9">
      <w:pPr>
        <w:spacing w:before="0" w:after="0"/>
      </w:pPr>
      <w:r w:rsidRPr="00B846E9">
        <w:t>No obstante</w:t>
      </w:r>
      <w:r w:rsidR="00DA44A3" w:rsidRPr="00B846E9">
        <w:t xml:space="preserve">, al </w:t>
      </w:r>
      <w:r w:rsidR="00C05676" w:rsidRPr="00B846E9">
        <w:t>adentrarnos</w:t>
      </w:r>
      <w:r w:rsidR="00DA44A3" w:rsidRPr="00B846E9">
        <w:t xml:space="preserve"> </w:t>
      </w:r>
      <w:r w:rsidRPr="00B846E9">
        <w:t xml:space="preserve">en el significado </w:t>
      </w:r>
      <w:r w:rsidR="006E5143" w:rsidRPr="00B846E9">
        <w:t>político del término, encontramos planteamientos como el de Pereña</w:t>
      </w:r>
      <w:sdt>
        <w:sdtPr>
          <w:id w:val="-112980047"/>
          <w:citation/>
        </w:sdtPr>
        <w:sdtEndPr/>
        <w:sdtContent>
          <w:r w:rsidR="006E5143" w:rsidRPr="00B846E9">
            <w:fldChar w:fldCharType="begin"/>
          </w:r>
          <w:r w:rsidR="006E5143" w:rsidRPr="00B846E9">
            <w:instrText xml:space="preserve"> CITATION Per04 \l 9226 </w:instrText>
          </w:r>
          <w:r w:rsidR="006E5143" w:rsidRPr="00B846E9">
            <w:fldChar w:fldCharType="separate"/>
          </w:r>
          <w:r w:rsidR="00F31AE2" w:rsidRPr="00B846E9">
            <w:rPr>
              <w:noProof/>
            </w:rPr>
            <w:t xml:space="preserve"> (Pereña, 2004)</w:t>
          </w:r>
          <w:r w:rsidR="006E5143" w:rsidRPr="00B846E9">
            <w:fldChar w:fldCharType="end"/>
          </w:r>
        </w:sdtContent>
      </w:sdt>
      <w:r w:rsidR="006E5143" w:rsidRPr="00B846E9">
        <w:t xml:space="preserve">, </w:t>
      </w:r>
      <w:r w:rsidR="00942828" w:rsidRPr="00B846E9">
        <w:t>quien,</w:t>
      </w:r>
      <w:r w:rsidR="000C43CA" w:rsidRPr="00B846E9">
        <w:t xml:space="preserve"> en un</w:t>
      </w:r>
      <w:r w:rsidR="006E5143" w:rsidRPr="00B846E9">
        <w:t xml:space="preserve"> </w:t>
      </w:r>
      <w:r w:rsidR="000C43CA" w:rsidRPr="00B846E9">
        <w:t>intento de</w:t>
      </w:r>
      <w:r w:rsidR="00DA44A3" w:rsidRPr="00B846E9">
        <w:t xml:space="preserve"> buscar su verdadero significado político, </w:t>
      </w:r>
      <w:r w:rsidR="001406DE" w:rsidRPr="00B846E9">
        <w:t xml:space="preserve">representa </w:t>
      </w:r>
      <w:r w:rsidR="00DA44A3" w:rsidRPr="00B846E9">
        <w:t xml:space="preserve">frontera como una construcción geopolítica proyectada por el Estado a través de políticas del espacio. Con lo anterior se podría afirmar que espacio, frontera y poder se unen incesantemente traspasando a los sujetos individuales. </w:t>
      </w:r>
    </w:p>
    <w:p w14:paraId="2CD86440" w14:textId="77777777" w:rsidR="00BB0AFB" w:rsidRPr="00B846E9" w:rsidRDefault="00BB0AFB" w:rsidP="00B846E9">
      <w:pPr>
        <w:spacing w:before="0" w:after="0"/>
      </w:pPr>
    </w:p>
    <w:p w14:paraId="005FF971" w14:textId="5A3C48F9" w:rsidR="00DA44A3" w:rsidRPr="00B846E9" w:rsidRDefault="00DA44A3" w:rsidP="00B846E9">
      <w:pPr>
        <w:spacing w:before="0" w:after="0"/>
      </w:pPr>
      <w:r w:rsidRPr="00B846E9">
        <w:t>El Mexicano Octavio Spíndola</w:t>
      </w:r>
      <w:r w:rsidR="009E7B35" w:rsidRPr="00B846E9">
        <w:t xml:space="preserve"> (2016)</w:t>
      </w:r>
      <w:r w:rsidRPr="00B846E9">
        <w:t xml:space="preserve">, </w:t>
      </w:r>
      <w:r w:rsidR="001406DE" w:rsidRPr="00B846E9">
        <w:t>señala que,</w:t>
      </w:r>
      <w:r w:rsidRPr="00B846E9">
        <w:t xml:space="preserve"> la construcción de las fronteras pasa por dos fases significantes, una de ellas es la delimitación como ejercicio político de negociaciones, llevado a cabo por estadistas y diplomáticos (que sería el caso del Amazonas en general y de Santa Rosa en lo particular), sucedió por la demarcación como acción técnica realizada por geógrafos, topógrafos o geólogos; la segunda fase consiste en la administración de los datos estadísticos y un constante estado de gestión y supervisión de los recursos a través de mecanismos científicamente puntillosos y dentro de un marco temporal determinado. </w:t>
      </w:r>
    </w:p>
    <w:p w14:paraId="03CFFF57" w14:textId="77777777" w:rsidR="00BB0AFB" w:rsidRPr="00B846E9" w:rsidRDefault="00BB0AFB" w:rsidP="00B846E9">
      <w:pPr>
        <w:spacing w:before="0" w:after="0"/>
      </w:pPr>
    </w:p>
    <w:p w14:paraId="48850331" w14:textId="65CF13C9" w:rsidR="00DA44A3" w:rsidRPr="00B846E9" w:rsidRDefault="00DA44A3" w:rsidP="00B846E9">
      <w:pPr>
        <w:spacing w:before="0" w:after="0"/>
      </w:pPr>
      <w:r w:rsidRPr="00B846E9">
        <w:t xml:space="preserve">Desde otra perspectiva, Hornby </w:t>
      </w:r>
      <w:sdt>
        <w:sdtPr>
          <w:id w:val="-1629166609"/>
          <w:citation/>
        </w:sdtPr>
        <w:sdtEndPr/>
        <w:sdtContent>
          <w:r w:rsidRPr="00B846E9">
            <w:fldChar w:fldCharType="begin"/>
          </w:r>
          <w:r w:rsidRPr="00B846E9">
            <w:instrText xml:space="preserve"> CITATION Hor74 \l 9226 </w:instrText>
          </w:r>
          <w:r w:rsidRPr="00B846E9">
            <w:fldChar w:fldCharType="separate"/>
          </w:r>
          <w:r w:rsidR="00F31AE2" w:rsidRPr="00B846E9">
            <w:rPr>
              <w:noProof/>
            </w:rPr>
            <w:t>(Horby, 1974)</w:t>
          </w:r>
          <w:r w:rsidRPr="00B846E9">
            <w:fldChar w:fldCharType="end"/>
          </w:r>
        </w:sdtContent>
      </w:sdt>
      <w:r w:rsidRPr="00B846E9">
        <w:t xml:space="preserve"> habla de la frontera como una “área específica de tierra que está bajo alguien quien la controla o un gobierno”, esto lo estaría limitando a una esquematización espacial de los países. Y, por otro lado, Gregory </w:t>
      </w:r>
      <w:r w:rsidR="00646D68" w:rsidRPr="00B846E9">
        <w:t>junto con otros autores</w:t>
      </w:r>
      <w:r w:rsidRPr="00B846E9">
        <w:t xml:space="preserve">  </w:t>
      </w:r>
      <w:sdt>
        <w:sdtPr>
          <w:id w:val="-1517307465"/>
          <w:citation/>
        </w:sdtPr>
        <w:sdtEndPr/>
        <w:sdtContent>
          <w:r w:rsidRPr="00B846E9">
            <w:fldChar w:fldCharType="begin"/>
          </w:r>
          <w:r w:rsidRPr="00B846E9">
            <w:instrText xml:space="preserve"> CITATION Gre09 \l 9226 </w:instrText>
          </w:r>
          <w:r w:rsidRPr="00B846E9">
            <w:fldChar w:fldCharType="separate"/>
          </w:r>
          <w:r w:rsidR="00F31AE2" w:rsidRPr="00B846E9">
            <w:rPr>
              <w:noProof/>
            </w:rPr>
            <w:t>(al, 2009)</w:t>
          </w:r>
          <w:r w:rsidRPr="00B846E9">
            <w:fldChar w:fldCharType="end"/>
          </w:r>
        </w:sdtContent>
      </w:sdt>
      <w:r w:rsidRPr="00B846E9">
        <w:t xml:space="preserve">, lo define como “una unidad de espacio contiguo que </w:t>
      </w:r>
      <w:r w:rsidR="00387054" w:rsidRPr="00B846E9">
        <w:t>usa</w:t>
      </w:r>
      <w:r w:rsidRPr="00B846E9">
        <w:t xml:space="preserve"> se organiza y se maneja por un grupo social, una persona o institución para restringirse y controlar el acceso de gente y lugares”</w:t>
      </w:r>
    </w:p>
    <w:p w14:paraId="582C26D6" w14:textId="77777777" w:rsidR="00BB0AFB" w:rsidRPr="00B846E9" w:rsidRDefault="005750B9" w:rsidP="00B846E9">
      <w:pPr>
        <w:spacing w:before="0" w:after="0"/>
      </w:pPr>
      <w:r w:rsidRPr="00B846E9">
        <w:t xml:space="preserve">En definitiva, el concepto de frontera no debe concebirse solo como una línea que separa territorios, sino como una manifestación del poder político </w:t>
      </w:r>
      <w:r w:rsidR="00411F1A" w:rsidRPr="00B846E9">
        <w:t>y diplomático del Estado. Por ende, es el resultado de procesos históricos de negociación, control y administración del espacio, donde se materializan las relaciones de soberanía y las tensiones por la delimitación. Más all</w:t>
      </w:r>
      <w:r w:rsidR="00F36C12" w:rsidRPr="00B846E9">
        <w:t>á de ser un límite fijo, la frontera es un espacio en permanente construcción, cargado de significados geopolíticos</w:t>
      </w:r>
      <w:r w:rsidR="00EC436F" w:rsidRPr="00B846E9">
        <w:t xml:space="preserve"> y </w:t>
      </w:r>
      <w:r w:rsidR="00F36C12" w:rsidRPr="00B846E9">
        <w:t>simbólicos</w:t>
      </w:r>
      <w:r w:rsidR="00186996" w:rsidRPr="00B846E9">
        <w:t xml:space="preserve">. En el caso amazónico, y particularmente en Santa Rosa, la frontera actúa como un punto de encuentro y disputa donde convergen intereses territoriales, decisiones diplomáticas y narrativas que buscan legitimar la presencia y la autoridad de cada Estado. </w:t>
      </w:r>
      <w:bookmarkStart w:id="54" w:name="_Toc213181815"/>
    </w:p>
    <w:p w14:paraId="51E33CBD" w14:textId="77777777" w:rsidR="00BB0AFB" w:rsidRPr="00B846E9" w:rsidRDefault="00BB0AFB" w:rsidP="00B846E9">
      <w:pPr>
        <w:spacing w:before="0" w:after="0"/>
      </w:pPr>
    </w:p>
    <w:p w14:paraId="73CFF291" w14:textId="7CF5CE0E" w:rsidR="00BA4FB8" w:rsidRPr="00BB0AFB" w:rsidRDefault="0044713E" w:rsidP="00B846E9">
      <w:pPr>
        <w:pStyle w:val="Ttulo5"/>
        <w:numPr>
          <w:ilvl w:val="0"/>
          <w:numId w:val="5"/>
        </w:numPr>
        <w:spacing w:before="0" w:after="0"/>
        <w:ind w:left="0" w:firstLine="720"/>
        <w:rPr>
          <w:rFonts w:cs="Times New Roman"/>
          <w:i/>
          <w:color w:val="auto"/>
        </w:rPr>
      </w:pPr>
      <w:r w:rsidRPr="00B846E9">
        <w:rPr>
          <w:rFonts w:cs="Times New Roman"/>
          <w:color w:val="000000" w:themeColor="text1"/>
        </w:rPr>
        <w:t>Comunicación</w:t>
      </w:r>
      <w:bookmarkEnd w:id="54"/>
    </w:p>
    <w:p w14:paraId="213672F7" w14:textId="617722B5" w:rsidR="00C10D39" w:rsidRPr="00B846E9" w:rsidRDefault="00D04190" w:rsidP="00B846E9">
      <w:pPr>
        <w:spacing w:before="0" w:after="0"/>
      </w:pPr>
      <w:r w:rsidRPr="00B846E9">
        <w:t xml:space="preserve"> </w:t>
      </w:r>
      <w:r w:rsidR="003576A1" w:rsidRPr="00B846E9">
        <w:tab/>
      </w:r>
      <w:r w:rsidR="000978A5" w:rsidRPr="00B846E9">
        <w:t>El</w:t>
      </w:r>
      <w:r w:rsidRPr="00B846E9">
        <w:t xml:space="preserve"> Dr. </w:t>
      </w:r>
      <w:r w:rsidR="00B20836" w:rsidRPr="00B846E9">
        <w:t>Cisneros (2001)</w:t>
      </w:r>
      <w:r w:rsidR="00690C77" w:rsidRPr="00B846E9">
        <w:t>,</w:t>
      </w:r>
      <w:r w:rsidR="00C10D39" w:rsidRPr="00B846E9">
        <w:t xml:space="preserve"> </w:t>
      </w:r>
      <w:r w:rsidR="00B20836" w:rsidRPr="00B846E9">
        <w:t xml:space="preserve">introduce el </w:t>
      </w:r>
      <w:r w:rsidR="00C10D39" w:rsidRPr="00B846E9">
        <w:t xml:space="preserve">concepto moderno de comunicación social, </w:t>
      </w:r>
      <w:r w:rsidR="00B20836" w:rsidRPr="00B846E9">
        <w:t>ligándolo</w:t>
      </w:r>
      <w:r w:rsidR="00C10D39" w:rsidRPr="00B846E9">
        <w:t xml:space="preserve"> </w:t>
      </w:r>
      <w:r w:rsidR="00C10D39" w:rsidRPr="00B846E9">
        <w:rPr>
          <w:i/>
          <w:iCs/>
        </w:rPr>
        <w:t>per se</w:t>
      </w:r>
      <w:r w:rsidR="00C10D39" w:rsidRPr="00B846E9">
        <w:t xml:space="preserve"> a un fin pragmático: la persuasión. Esta se vuele m</w:t>
      </w:r>
      <w:r w:rsidR="00690C77" w:rsidRPr="00B846E9">
        <w:t xml:space="preserve">ás eficaz mientras más se sobreentiende, cuando su valor </w:t>
      </w:r>
      <w:r w:rsidR="00BD29EA" w:rsidRPr="00B846E9">
        <w:t>en relación con</w:t>
      </w:r>
      <w:r w:rsidR="00690C77" w:rsidRPr="00B846E9">
        <w:t xml:space="preserve"> las finalidades sociales no está sujeto a duda. </w:t>
      </w:r>
    </w:p>
    <w:p w14:paraId="20982F08" w14:textId="77777777" w:rsidR="00BB0AFB" w:rsidRPr="00B846E9" w:rsidRDefault="00BB0AFB" w:rsidP="00B846E9">
      <w:pPr>
        <w:spacing w:before="0" w:after="0"/>
      </w:pPr>
    </w:p>
    <w:p w14:paraId="5E4C8B72" w14:textId="321E1D66" w:rsidR="00327D0D" w:rsidRPr="00B846E9" w:rsidRDefault="00327D0D" w:rsidP="00B846E9">
      <w:pPr>
        <w:spacing w:before="0" w:after="0"/>
      </w:pPr>
      <w:r w:rsidRPr="00B846E9">
        <w:t xml:space="preserve">Una vez nos ubicamos en </w:t>
      </w:r>
      <w:r w:rsidR="00EA047F" w:rsidRPr="00B846E9">
        <w:t xml:space="preserve">que no se busca la verdad y la virtud, sino de “todos los medios posibles para la persuasión” </w:t>
      </w:r>
      <w:r w:rsidR="003D646E" w:rsidRPr="00B846E9">
        <w:t>comencemos a mencionar algunos conceptos que han hecho los padres de la comunicación</w:t>
      </w:r>
      <w:r w:rsidR="005829BB" w:rsidRPr="00B846E9">
        <w:t xml:space="preserve">. </w:t>
      </w:r>
      <w:r w:rsidR="00F45B53" w:rsidRPr="00B846E9">
        <w:t>Raymond</w:t>
      </w:r>
      <w:r w:rsidR="005829BB" w:rsidRPr="00B846E9">
        <w:t xml:space="preserve"> Nixon en los años 50, retoma el concepto dado por Aristóteles</w:t>
      </w:r>
      <w:r w:rsidR="00D8258A" w:rsidRPr="00B846E9">
        <w:t xml:space="preserve"> incorporándole dos elementos más: las intenciones con las que se emite el mensaje y las condiciones en las que se recibe</w:t>
      </w:r>
      <w:r w:rsidR="00CB6AE4" w:rsidRPr="00B846E9">
        <w:t xml:space="preserve">; ¿quién dice qué?, ¿en qué </w:t>
      </w:r>
      <w:r w:rsidR="001E23E0" w:rsidRPr="00B846E9">
        <w:t xml:space="preserve">canal a quién? ¿con qué efectos?, ¿con qué intenciones?, </w:t>
      </w:r>
      <w:r w:rsidR="00F45B53" w:rsidRPr="00B846E9">
        <w:t>¿</w:t>
      </w:r>
      <w:r w:rsidR="00986808" w:rsidRPr="00B846E9">
        <w:t>en qué condiciones</w:t>
      </w:r>
      <w:r w:rsidR="00F45B53" w:rsidRPr="00B846E9">
        <w:t xml:space="preserve">? </w:t>
      </w:r>
      <w:sdt>
        <w:sdtPr>
          <w:id w:val="-1422942734"/>
          <w:citation/>
        </w:sdtPr>
        <w:sdtEndPr/>
        <w:sdtContent>
          <w:r w:rsidR="00F45B53" w:rsidRPr="00B846E9">
            <w:fldChar w:fldCharType="begin"/>
          </w:r>
          <w:r w:rsidR="00F45B53" w:rsidRPr="00B846E9">
            <w:instrText xml:space="preserve"> CITATION Ray63 \l 9226 </w:instrText>
          </w:r>
          <w:r w:rsidR="00F45B53" w:rsidRPr="00B846E9">
            <w:fldChar w:fldCharType="separate"/>
          </w:r>
          <w:r w:rsidR="00F31AE2" w:rsidRPr="00B846E9">
            <w:rPr>
              <w:noProof/>
            </w:rPr>
            <w:t>(Nixon, 1963)</w:t>
          </w:r>
          <w:r w:rsidR="00F45B53" w:rsidRPr="00B846E9">
            <w:fldChar w:fldCharType="end"/>
          </w:r>
        </w:sdtContent>
      </w:sdt>
      <w:r w:rsidR="00CC1BC7" w:rsidRPr="00B846E9">
        <w:t xml:space="preserve">. Estos nuevos elementos se añadieron con la finalidad de entender: las </w:t>
      </w:r>
      <w:r w:rsidR="00E30418" w:rsidRPr="00B846E9">
        <w:t>intenciones</w:t>
      </w:r>
      <w:r w:rsidR="00CC1BC7" w:rsidRPr="00B846E9">
        <w:t xml:space="preserve"> del emisor y las condiciones en las que </w:t>
      </w:r>
      <w:r w:rsidR="00E30418" w:rsidRPr="00B846E9">
        <w:t xml:space="preserve">el receptor capta el mensaje. </w:t>
      </w:r>
    </w:p>
    <w:p w14:paraId="076CBD60" w14:textId="77777777" w:rsidR="00BB0AFB" w:rsidRPr="00B846E9" w:rsidRDefault="00BB0AFB" w:rsidP="00B846E9">
      <w:pPr>
        <w:spacing w:before="0" w:after="0"/>
      </w:pPr>
    </w:p>
    <w:p w14:paraId="55C52A12" w14:textId="24D69A8C" w:rsidR="00B856E1" w:rsidRPr="00B846E9" w:rsidRDefault="00B856E1" w:rsidP="00B846E9">
      <w:pPr>
        <w:spacing w:before="0" w:after="0"/>
      </w:pPr>
      <w:r w:rsidRPr="00B846E9">
        <w:t xml:space="preserve">Por otro lado, Antonio Paoli </w:t>
      </w:r>
      <w:r w:rsidR="00EC0040" w:rsidRPr="00B846E9">
        <w:t xml:space="preserve">(1994) </w:t>
      </w:r>
      <w:r w:rsidRPr="00B846E9">
        <w:t xml:space="preserve">menciona que, </w:t>
      </w:r>
      <w:r w:rsidR="00EC0040" w:rsidRPr="00B846E9">
        <w:tab/>
      </w:r>
      <w:r w:rsidRPr="00B846E9">
        <w:t xml:space="preserve">“La comunicación es establecer la conciencia profunda del mutuo respeto, y dar respeto es dar valor. Dar valor es reconocer lo que de verdaderamente valioso tiene el ser humano”. Desde esta perspectiva, el respeto y el reconocimiento </w:t>
      </w:r>
      <w:r w:rsidR="00CF4ED5" w:rsidRPr="00B846E9">
        <w:t xml:space="preserve">saltan a la vista como generadores de verdad y de comunicación. Es decir, no podría pensarse un proceso de comunicación en el cual, a pesar del intercambio de palabras </w:t>
      </w:r>
      <w:r w:rsidR="00E80E52" w:rsidRPr="00B846E9">
        <w:t xml:space="preserve">o cualquier tipo de mensaje, se careciera de respeto por el otro, o el otro careciera de respeto por uno. </w:t>
      </w:r>
      <w:r w:rsidRPr="00B846E9">
        <w:t xml:space="preserve"> </w:t>
      </w:r>
    </w:p>
    <w:p w14:paraId="168683BC" w14:textId="77777777" w:rsidR="00BB0AFB" w:rsidRPr="00B846E9" w:rsidRDefault="00BB0AFB" w:rsidP="00B846E9">
      <w:pPr>
        <w:spacing w:before="0" w:after="0"/>
      </w:pPr>
    </w:p>
    <w:p w14:paraId="5FA4795C" w14:textId="77777777" w:rsidR="00BB4D5C" w:rsidRPr="00B846E9" w:rsidRDefault="003E38EF" w:rsidP="00B846E9">
      <w:pPr>
        <w:spacing w:before="0" w:after="0"/>
      </w:pPr>
      <w:r w:rsidRPr="00B846E9">
        <w:t>A partir de lo anterior, la definición de Paoli (1994) resulta más pertinente para este trabajo investigativo, ya que concibe la comunicación como un acto profundamente humano, sustentados en el respeto y el valor del otro. Esta perspectiva permite analizar los procesos comunicativos no solo desde su eficiencia persuasiva, sino desde su capacidad d generar vínculos, confianza y comprensión entre los actores sociales</w:t>
      </w:r>
      <w:r w:rsidR="00293B8F" w:rsidRPr="00B846E9">
        <w:t xml:space="preserve">, estos elementos resultan esenciales para el estudio de las relaciones internacionales, donde la palabra y el diálogo son los principales instrumentos de encuentro y construcción. </w:t>
      </w:r>
    </w:p>
    <w:p w14:paraId="35588A8A" w14:textId="5AE6B46C" w:rsidR="00604846" w:rsidRPr="00B846E9" w:rsidRDefault="00115E30" w:rsidP="00B846E9">
      <w:pPr>
        <w:spacing w:before="0" w:after="0"/>
      </w:pPr>
      <w:r w:rsidRPr="00B846E9">
        <w:t xml:space="preserve">     </w:t>
      </w:r>
    </w:p>
    <w:p w14:paraId="3BE5B78C" w14:textId="007B169D" w:rsidR="00114268" w:rsidRPr="00B846E9" w:rsidRDefault="006E012B" w:rsidP="00B846E9">
      <w:pPr>
        <w:pStyle w:val="Ttulo4"/>
        <w:numPr>
          <w:ilvl w:val="0"/>
          <w:numId w:val="5"/>
        </w:numPr>
        <w:spacing w:before="0" w:after="0"/>
        <w:ind w:left="0" w:firstLine="720"/>
        <w:rPr>
          <w:rFonts w:cs="Times New Roman"/>
          <w:i w:val="0"/>
          <w:iCs w:val="0"/>
          <w:color w:val="auto"/>
        </w:rPr>
      </w:pPr>
      <w:bookmarkStart w:id="55" w:name="_Toc213181816"/>
      <w:r w:rsidRPr="00B846E9">
        <w:rPr>
          <w:rFonts w:cs="Times New Roman"/>
          <w:i w:val="0"/>
          <w:iCs w:val="0"/>
          <w:color w:val="auto"/>
        </w:rPr>
        <w:t>Diplomacia pública</w:t>
      </w:r>
      <w:bookmarkEnd w:id="55"/>
      <w:r w:rsidRPr="00B846E9">
        <w:rPr>
          <w:rFonts w:cs="Times New Roman"/>
          <w:i w:val="0"/>
          <w:iCs w:val="0"/>
          <w:color w:val="auto"/>
        </w:rPr>
        <w:t xml:space="preserve"> </w:t>
      </w:r>
    </w:p>
    <w:p w14:paraId="26781A9B" w14:textId="77777777" w:rsidR="007714F1" w:rsidRPr="00B846E9" w:rsidRDefault="007714F1" w:rsidP="00B846E9">
      <w:pPr>
        <w:spacing w:before="0" w:after="0"/>
      </w:pPr>
      <w:r w:rsidRPr="00B846E9">
        <w:t>L</w:t>
      </w:r>
      <w:r w:rsidR="000858FE" w:rsidRPr="00B846E9">
        <w:t xml:space="preserve">a diplomacia pública hace parte del Soft </w:t>
      </w:r>
      <w:r w:rsidR="00755090" w:rsidRPr="00B846E9">
        <w:t xml:space="preserve">Power, ya que trata de una forma indirecta de ejercer el poder mediante el convencimiento y la aceptación de valores para impulsar propuestas y legitimar acciones de política exterior. </w:t>
      </w:r>
      <w:r w:rsidR="008D7F9E" w:rsidRPr="00B846E9">
        <w:t xml:space="preserve"> </w:t>
      </w:r>
      <w:r w:rsidRPr="00B846E9">
        <w:t>Asimismo</w:t>
      </w:r>
      <w:r w:rsidR="00B75C19" w:rsidRPr="00B846E9">
        <w:t xml:space="preserve">, la </w:t>
      </w:r>
      <w:r w:rsidR="00BC4284" w:rsidRPr="00B846E9">
        <w:t xml:space="preserve">diplomacia pública representa una evolución del ejercicio diplomático tradicional, </w:t>
      </w:r>
      <w:r w:rsidR="00693A2B" w:rsidRPr="00B846E9">
        <w:t>transformándolo</w:t>
      </w:r>
      <w:r w:rsidR="00BC4284" w:rsidRPr="00B846E9">
        <w:t xml:space="preserve"> hacia una forma de poder más abierta, comunicativa y estratégica. </w:t>
      </w:r>
      <w:r w:rsidR="002B0D18" w:rsidRPr="00B846E9">
        <w:t xml:space="preserve">Esta reconoce el papel de la sociedad civil y de los medios de comunicación como actores </w:t>
      </w:r>
      <w:r w:rsidR="00693A2B" w:rsidRPr="00B846E9">
        <w:t>capaces</w:t>
      </w:r>
      <w:r w:rsidR="002B0D18" w:rsidRPr="00B846E9">
        <w:t xml:space="preserve"> de moldear percepciones e influir en </w:t>
      </w:r>
      <w:r w:rsidR="00693A2B" w:rsidRPr="00B846E9">
        <w:t>las relaciones internacionales</w:t>
      </w:r>
      <w:r w:rsidR="002B0D18" w:rsidRPr="00B846E9">
        <w:t xml:space="preserve">. </w:t>
      </w:r>
    </w:p>
    <w:p w14:paraId="2EE8D9B0" w14:textId="77777777" w:rsidR="00BB0AFB" w:rsidRPr="00B846E9" w:rsidRDefault="00BB0AFB" w:rsidP="00B846E9">
      <w:pPr>
        <w:spacing w:before="0" w:after="0"/>
      </w:pPr>
    </w:p>
    <w:p w14:paraId="4A36D2D5" w14:textId="529B2F72" w:rsidR="00B75C19" w:rsidRPr="00B846E9" w:rsidRDefault="00693A2B" w:rsidP="00B846E9">
      <w:pPr>
        <w:spacing w:before="0" w:after="0"/>
      </w:pPr>
      <w:r w:rsidRPr="00B846E9">
        <w:t xml:space="preserve">En este orden de ideas, se convierte en una herramienta de Soft Power que busca general confianza, proyectar valores y legitimar las acciones del Estado en el escenario global. </w:t>
      </w:r>
      <w:r w:rsidR="00D37643" w:rsidRPr="00B846E9">
        <w:t xml:space="preserve">En entendible que, Colombia y Perú gestionan su imagen y su narrativa frente a la opinión pública en torno al territorio de Santa Rosa, utilizando el discurso y la comunicación como instrumentos de influencia y posicionamiento geopolítico. </w:t>
      </w:r>
    </w:p>
    <w:p w14:paraId="55AF5ABE" w14:textId="77777777" w:rsidR="00BB0AFB" w:rsidRPr="00B846E9" w:rsidRDefault="00BB0AFB" w:rsidP="00B846E9">
      <w:pPr>
        <w:spacing w:before="0" w:after="0"/>
      </w:pPr>
    </w:p>
    <w:p w14:paraId="10312669" w14:textId="093ACC5F" w:rsidR="00B97B9A" w:rsidRPr="00B846E9" w:rsidRDefault="00AE40A2" w:rsidP="00B846E9">
      <w:pPr>
        <w:pStyle w:val="Ttulo5"/>
        <w:spacing w:before="0" w:after="0"/>
        <w:rPr>
          <w:rFonts w:cs="Times New Roman"/>
          <w:color w:val="auto"/>
        </w:rPr>
      </w:pPr>
      <w:r w:rsidRPr="00B846E9">
        <w:rPr>
          <w:rFonts w:cs="Times New Roman"/>
          <w:color w:val="auto"/>
        </w:rPr>
        <w:t xml:space="preserve">3.1. </w:t>
      </w:r>
      <w:r w:rsidR="00B97B9A" w:rsidRPr="00B846E9">
        <w:rPr>
          <w:rFonts w:cs="Times New Roman"/>
          <w:color w:val="auto"/>
        </w:rPr>
        <w:t xml:space="preserve">Política Exterior </w:t>
      </w:r>
    </w:p>
    <w:p w14:paraId="2F04982D" w14:textId="0D560AFB" w:rsidR="0014728D" w:rsidRPr="00B846E9" w:rsidRDefault="00CA252C" w:rsidP="00B846E9">
      <w:pPr>
        <w:spacing w:before="0" w:after="0"/>
      </w:pPr>
      <w:r w:rsidRPr="00B846E9">
        <w:t xml:space="preserve">Partimos del hecho de que la política exterior es el conjunto de las medidas diseñadas y aplicadas por un gobierno para defender los intereses de su país en el ámbito internacional. El concepto también puede aludir a la actividad que llevan a cabo las autoridades para relacionarse con los dirigentes de otros Estados. </w:t>
      </w:r>
      <w:sdt>
        <w:sdtPr>
          <w:id w:val="-1228689200"/>
          <w:citation/>
        </w:sdtPr>
        <w:sdtEndPr/>
        <w:sdtContent>
          <w:r w:rsidR="001C1FF3" w:rsidRPr="00B846E9">
            <w:fldChar w:fldCharType="begin"/>
          </w:r>
          <w:r w:rsidR="001C1FF3" w:rsidRPr="00B846E9">
            <w:rPr>
              <w:lang w:val="es-ES"/>
            </w:rPr>
            <w:instrText xml:space="preserve"> CITATION Def1 \l 3082 </w:instrText>
          </w:r>
          <w:r w:rsidR="001C1FF3" w:rsidRPr="00B846E9">
            <w:fldChar w:fldCharType="separate"/>
          </w:r>
          <w:r w:rsidR="00F31AE2" w:rsidRPr="00B846E9">
            <w:rPr>
              <w:noProof/>
              <w:lang w:val="es-ES"/>
            </w:rPr>
            <w:t>(Definición , s.f.)</w:t>
          </w:r>
          <w:r w:rsidR="001C1FF3" w:rsidRPr="00B846E9">
            <w:fldChar w:fldCharType="end"/>
          </w:r>
        </w:sdtContent>
      </w:sdt>
    </w:p>
    <w:p w14:paraId="73583DE2" w14:textId="6C1EFD06" w:rsidR="0054249F" w:rsidRPr="00B846E9" w:rsidRDefault="0054249F" w:rsidP="00B846E9">
      <w:pPr>
        <w:spacing w:before="0" w:after="0"/>
      </w:pPr>
      <w:r w:rsidRPr="00B846E9">
        <w:t>La política exterior contempla las diversas acciones que ejecutan un gobierno para administrar sus relaciones internacionales. Por lo tanto, esta asociación a la diplomacia. En el ejercicio</w:t>
      </w:r>
      <w:r w:rsidR="006E326C" w:rsidRPr="00B846E9">
        <w:t xml:space="preserve"> de la política exterior tienen una gran importancia la representación del Estado en el extranjero a través de embajadas y consulados. Estas oficinas, </w:t>
      </w:r>
      <w:r w:rsidR="00BC2DE5" w:rsidRPr="00B846E9">
        <w:t xml:space="preserve">además de brindar servicios a los ciudadanos, actúan en nombre del gobierno de su país. </w:t>
      </w:r>
      <w:sdt>
        <w:sdtPr>
          <w:id w:val="1791627116"/>
          <w:citation/>
        </w:sdtPr>
        <w:sdtEndPr/>
        <w:sdtContent>
          <w:r w:rsidR="00156C26" w:rsidRPr="00B846E9">
            <w:fldChar w:fldCharType="begin"/>
          </w:r>
          <w:r w:rsidR="00156C26" w:rsidRPr="00B846E9">
            <w:rPr>
              <w:lang w:val="es-ES"/>
            </w:rPr>
            <w:instrText xml:space="preserve"> CITATION Def \l 3082 </w:instrText>
          </w:r>
          <w:r w:rsidR="00156C26" w:rsidRPr="00B846E9">
            <w:fldChar w:fldCharType="separate"/>
          </w:r>
          <w:r w:rsidR="00F31AE2" w:rsidRPr="00B846E9">
            <w:rPr>
              <w:noProof/>
              <w:lang w:val="es-ES"/>
            </w:rPr>
            <w:t>(Definición.de , s.f.)</w:t>
          </w:r>
          <w:r w:rsidR="00156C26" w:rsidRPr="00B846E9">
            <w:fldChar w:fldCharType="end"/>
          </w:r>
        </w:sdtContent>
      </w:sdt>
    </w:p>
    <w:p w14:paraId="7DB3017F" w14:textId="77777777" w:rsidR="00BB0AFB" w:rsidRPr="00B846E9" w:rsidRDefault="00BB0AFB" w:rsidP="00B846E9">
      <w:pPr>
        <w:spacing w:before="0" w:after="0"/>
      </w:pPr>
    </w:p>
    <w:p w14:paraId="1F1AE6ED" w14:textId="574D6351" w:rsidR="0007314F" w:rsidRPr="00B846E9" w:rsidRDefault="0007314F" w:rsidP="00B846E9">
      <w:pPr>
        <w:spacing w:before="0" w:after="0"/>
      </w:pPr>
      <w:r w:rsidRPr="00B846E9">
        <w:t xml:space="preserve">Sobre esto, cada Estado, de este modo, diseña y lleva adelante una política exterior que le permita la defensa de sus intereses y sus valores en el plano internacional. De igual forma, esta actividad se orienta al establecimiento de acuerdos y pactos con otros países para garantizar la paz y </w:t>
      </w:r>
      <w:r w:rsidR="003A324C" w:rsidRPr="00B846E9">
        <w:t xml:space="preserve">tratar temas que competen a la humanidad en general. </w:t>
      </w:r>
    </w:p>
    <w:p w14:paraId="32E62E23" w14:textId="77777777" w:rsidR="00BB0AFB" w:rsidRPr="00B846E9" w:rsidRDefault="00BB0AFB" w:rsidP="00B846E9">
      <w:pPr>
        <w:spacing w:before="0" w:after="0"/>
      </w:pPr>
    </w:p>
    <w:p w14:paraId="0359C830" w14:textId="4384B8D3" w:rsidR="00E675E4" w:rsidRPr="00B846E9" w:rsidRDefault="00E675E4" w:rsidP="00B846E9">
      <w:pPr>
        <w:pStyle w:val="Ttulo6"/>
        <w:spacing w:before="0"/>
        <w:rPr>
          <w:rFonts w:cs="Times New Roman"/>
          <w:i w:val="0"/>
          <w:iCs w:val="0"/>
        </w:rPr>
      </w:pPr>
      <w:r w:rsidRPr="00B846E9">
        <w:rPr>
          <w:rFonts w:cs="Times New Roman"/>
          <w:i w:val="0"/>
          <w:iCs w:val="0"/>
        </w:rPr>
        <w:t xml:space="preserve">Política Exterior de Colombia </w:t>
      </w:r>
    </w:p>
    <w:p w14:paraId="3189F1B6" w14:textId="55B354C3" w:rsidR="003862A6" w:rsidRPr="00B846E9" w:rsidRDefault="00E675E4" w:rsidP="00B846E9">
      <w:pPr>
        <w:spacing w:before="0" w:after="0"/>
      </w:pPr>
      <w:r w:rsidRPr="00B846E9">
        <w:t>La política exterior de Colombia se enfoca en la consolidación y fortalecimiento de instituciones y políticas que, a su vez, respondan al ritmo de los cambios que se perfilan en el sistema internacional. Para ello, el Gobierno ha hecho especial énfasis en lograr crecimiento y competitividad, igualdad de oportunidades u consolidación de la paz, que conlleven a una mayo</w:t>
      </w:r>
      <w:r w:rsidR="00392666" w:rsidRPr="00B846E9">
        <w:t>r integración regional y diversificación de las relaciones y de la agenda (…)</w:t>
      </w:r>
    </w:p>
    <w:p w14:paraId="13BB5993" w14:textId="77777777" w:rsidR="00BB0AFB" w:rsidRPr="00B846E9" w:rsidRDefault="00BB0AFB" w:rsidP="00B846E9">
      <w:pPr>
        <w:spacing w:before="0" w:after="0"/>
      </w:pPr>
    </w:p>
    <w:p w14:paraId="5585C885" w14:textId="7E08C567" w:rsidR="00E675E4" w:rsidRPr="00B846E9" w:rsidRDefault="00392666" w:rsidP="00B846E9">
      <w:pPr>
        <w:spacing w:before="0" w:after="0"/>
      </w:pPr>
      <w:r w:rsidRPr="00B846E9">
        <w:t xml:space="preserve"> Se buscará destacar temas en los que Colombia ha desarrollado capacidades y potenciales. El Estado continuará </w:t>
      </w:r>
      <w:r w:rsidR="000D6730" w:rsidRPr="00B846E9">
        <w:t xml:space="preserve">posicionando los logros alcanzados como referente internacional en la lucha contra el problema mundial de las drogas, el terrorismo, el fortalecimiento institucional y el compromiso con la defensa </w:t>
      </w:r>
      <w:r w:rsidR="00534782" w:rsidRPr="00B846E9">
        <w:t xml:space="preserve">y promoción de los derechos humanos. </w:t>
      </w:r>
    </w:p>
    <w:p w14:paraId="55ABAB99" w14:textId="77777777" w:rsidR="00BB0AFB" w:rsidRPr="00B846E9" w:rsidRDefault="00BB0AFB" w:rsidP="00B846E9">
      <w:pPr>
        <w:spacing w:before="0" w:after="0"/>
      </w:pPr>
    </w:p>
    <w:p w14:paraId="76891C78" w14:textId="66FE9914" w:rsidR="003862A6" w:rsidRPr="00B846E9" w:rsidRDefault="00AD6411" w:rsidP="00B846E9">
      <w:pPr>
        <w:spacing w:before="0" w:after="0"/>
      </w:pPr>
      <w:r w:rsidRPr="00B846E9">
        <w:t>Así</w:t>
      </w:r>
      <w:r w:rsidR="003862A6" w:rsidRPr="00B846E9">
        <w:t xml:space="preserve"> mismo, las relaciones bilaterales con los países en los que no se ha hecho suficiente énfasis hasta el momento, buscando mecanismos novedosos que permitan mejorar el acercamiento político y lograr más oportunidades </w:t>
      </w:r>
      <w:r w:rsidR="008E328A" w:rsidRPr="00B846E9">
        <w:t xml:space="preserve">de comercio, inversión e intercambio tecnológico. Así mismo, se continuará profundizando las relaciones con los socios tradicionales y estratégicos del país. </w:t>
      </w:r>
      <w:sdt>
        <w:sdtPr>
          <w:id w:val="-684825041"/>
          <w:citation/>
        </w:sdtPr>
        <w:sdtEndPr/>
        <w:sdtContent>
          <w:r w:rsidR="008E328A" w:rsidRPr="00B846E9">
            <w:fldChar w:fldCharType="begin"/>
          </w:r>
          <w:r w:rsidR="008E328A" w:rsidRPr="00B846E9">
            <w:rPr>
              <w:lang w:val="es-ES"/>
            </w:rPr>
            <w:instrText xml:space="preserve"> CITATION Can \l 3082 </w:instrText>
          </w:r>
          <w:r w:rsidR="008E328A" w:rsidRPr="00B846E9">
            <w:fldChar w:fldCharType="separate"/>
          </w:r>
          <w:r w:rsidR="00F31AE2" w:rsidRPr="00B846E9">
            <w:rPr>
              <w:noProof/>
              <w:lang w:val="es-ES"/>
            </w:rPr>
            <w:t>(Cancilleria de Colombia , s.f.)</w:t>
          </w:r>
          <w:r w:rsidR="008E328A" w:rsidRPr="00B846E9">
            <w:fldChar w:fldCharType="end"/>
          </w:r>
        </w:sdtContent>
      </w:sdt>
    </w:p>
    <w:p w14:paraId="4A37DE24" w14:textId="77777777" w:rsidR="00BB0AFB" w:rsidRPr="00B846E9" w:rsidRDefault="00BB0AFB" w:rsidP="00B846E9">
      <w:pPr>
        <w:pStyle w:val="Ttulo6"/>
        <w:spacing w:before="0"/>
        <w:rPr>
          <w:rFonts w:cs="Times New Roman"/>
          <w:i w:val="0"/>
          <w:iCs w:val="0"/>
        </w:rPr>
      </w:pPr>
    </w:p>
    <w:p w14:paraId="6C0E7E50" w14:textId="5AFA2A5B" w:rsidR="008E328A" w:rsidRPr="00B846E9" w:rsidRDefault="008E328A" w:rsidP="00B846E9">
      <w:pPr>
        <w:pStyle w:val="Ttulo6"/>
        <w:spacing w:before="0"/>
        <w:rPr>
          <w:rFonts w:cs="Times New Roman"/>
          <w:i w:val="0"/>
          <w:iCs w:val="0"/>
        </w:rPr>
      </w:pPr>
      <w:r w:rsidRPr="00B846E9">
        <w:rPr>
          <w:rFonts w:cs="Times New Roman"/>
          <w:i w:val="0"/>
          <w:iCs w:val="0"/>
        </w:rPr>
        <w:t>Política Exterior de Perú</w:t>
      </w:r>
    </w:p>
    <w:p w14:paraId="0275CF00" w14:textId="77777777" w:rsidR="00A476EA" w:rsidRPr="00B846E9" w:rsidRDefault="00A476EA" w:rsidP="00B846E9">
      <w:pPr>
        <w:spacing w:before="0" w:after="0"/>
      </w:pPr>
      <w:r w:rsidRPr="00B846E9">
        <w:t>La política exterior peruana tiene como referente central los cinco Objetivos Estratégicos y las 31 Políticas de Estado del Acuerdo Nacional, con especial énfasis en los objetivos establecidos en la Sexta Política.</w:t>
      </w:r>
    </w:p>
    <w:p w14:paraId="4FD5B9DE" w14:textId="77777777" w:rsidR="00BB0AFB" w:rsidRPr="00B846E9" w:rsidRDefault="00BB0AFB" w:rsidP="00B846E9">
      <w:pPr>
        <w:spacing w:before="0" w:after="0"/>
      </w:pPr>
    </w:p>
    <w:p w14:paraId="516924FF" w14:textId="65B72209" w:rsidR="00A476EA" w:rsidRPr="00B846E9" w:rsidRDefault="00A476EA" w:rsidP="00B846E9">
      <w:pPr>
        <w:spacing w:before="0" w:after="0"/>
      </w:pPr>
      <w:r w:rsidRPr="00B846E9">
        <w:t>Ésta reafirma el compromiso de ejecutar una política exterior al servicio de la paz, la democracia y el desarrollo, mediante una adecuada inserción del Perú en el mundo y en los mercados internacionales, respetando los principios y normas del Derecho Internacional, en un marco de diálogo interinstitucional, incluyendo a las organizaciones políticas y a la sociedad civil.</w:t>
      </w:r>
    </w:p>
    <w:p w14:paraId="51648357" w14:textId="77777777" w:rsidR="00BB0AFB" w:rsidRPr="00B846E9" w:rsidRDefault="00BB0AFB" w:rsidP="00B846E9">
      <w:pPr>
        <w:spacing w:before="0" w:after="0"/>
      </w:pPr>
    </w:p>
    <w:p w14:paraId="7C0FC13E" w14:textId="6DBBD412" w:rsidR="00A476EA" w:rsidRPr="00B846E9" w:rsidRDefault="00A476EA" w:rsidP="00B846E9">
      <w:pPr>
        <w:spacing w:before="0" w:after="0"/>
      </w:pPr>
      <w:r w:rsidRPr="00B846E9">
        <w:t>Asimismo, la Sexta Política del Acuerdo Nacional establece siete objetivos básicos vinculados a los principales temas de nuestra política exterior:</w:t>
      </w:r>
    </w:p>
    <w:p w14:paraId="5DDA746D" w14:textId="0DAFDBB4" w:rsidR="00A23CA9" w:rsidRPr="00B846E9" w:rsidRDefault="00A23CA9" w:rsidP="00B846E9">
      <w:pPr>
        <w:spacing w:before="0" w:after="0"/>
      </w:pPr>
      <w:r w:rsidRPr="00B846E9">
        <w:t xml:space="preserve">Podemos concluir con la política exterior de Colombia como la </w:t>
      </w:r>
      <w:r w:rsidR="00210E8D" w:rsidRPr="00B846E9">
        <w:t>de Perú se sustentan en la defensa de los intereses nacionales, el fortalecimiento de la de</w:t>
      </w:r>
      <w:r w:rsidR="00856246" w:rsidRPr="00B846E9">
        <w:t xml:space="preserve">mocracia y la promoción de la paz como ejes centrales de su proyección internacional. Sin embargo, mientras Colombia orienta su </w:t>
      </w:r>
      <w:r w:rsidR="00EA7E12" w:rsidRPr="00B846E9">
        <w:t>acción hacia la consolidación institucional, la diversificación económica y la cooperación en temas de seguridad y derechos humanos, el P</w:t>
      </w:r>
      <w:r w:rsidR="004A2BBE" w:rsidRPr="00B846E9">
        <w:t xml:space="preserve">erú estructura su política bajo un marco más normativo y programático, guiado por los principios </w:t>
      </w:r>
      <w:r w:rsidR="00947452" w:rsidRPr="00B846E9">
        <w:t xml:space="preserve">del acuerdo Nacional y una fuerte apuesta por la integración regional y el desarrollo fronterizo. </w:t>
      </w:r>
    </w:p>
    <w:p w14:paraId="28AA8D1E" w14:textId="77777777" w:rsidR="00BB0AFB" w:rsidRPr="00B846E9" w:rsidRDefault="00BB0AFB" w:rsidP="00B846E9">
      <w:pPr>
        <w:spacing w:before="0" w:after="0"/>
      </w:pPr>
    </w:p>
    <w:p w14:paraId="41AD5549" w14:textId="4EFC7AFC" w:rsidR="0076606D" w:rsidRPr="00B846E9" w:rsidRDefault="00787864" w:rsidP="00B846E9">
      <w:pPr>
        <w:spacing w:before="0" w:after="0"/>
      </w:pPr>
      <w:r w:rsidRPr="00B846E9">
        <w:t xml:space="preserve">En ambos casos, la diplomacia se configura como una herramienta esencial de representación, negociación y comunicación, orientada a posicionar al Estado en un contexto global </w:t>
      </w:r>
      <w:r w:rsidR="00210EB0" w:rsidRPr="00B846E9">
        <w:t xml:space="preserve">cambiante y competitivo. Así, la comparación entre ambas políticas evidencia una coincidencia en los valores fundamentales </w:t>
      </w:r>
      <w:r w:rsidR="00DC586E" w:rsidRPr="00B846E9">
        <w:t>(paz, desarrollo y soberanía) pero también revela matices distintos en la forma de ejercer la diplomacia y de construir relaciones con sus vecinos. En el contexto del territorio amazónico de Santa Rosa, estas diferencias adquieren relevancia práctica</w:t>
      </w:r>
      <w:r w:rsidR="00A52D87" w:rsidRPr="00B846E9">
        <w:t xml:space="preserve">, pues muestran cómo las </w:t>
      </w:r>
      <w:r w:rsidR="00EF700C" w:rsidRPr="00B846E9">
        <w:t>estratégicas</w:t>
      </w:r>
      <w:r w:rsidR="00A52D87" w:rsidRPr="00B846E9">
        <w:t xml:space="preserve"> diplomáticas y los discursos de política exterior pueden incidir en la percepción, gestión y diplomáticas y los di</w:t>
      </w:r>
      <w:r w:rsidR="00EF700C" w:rsidRPr="00B846E9">
        <w:t xml:space="preserve">scursos de política exterior pueden incidir en la percepción, gestión y cooperación de los espacios fronterizos compartidos. </w:t>
      </w:r>
      <w:sdt>
        <w:sdtPr>
          <w:id w:val="1753077244"/>
          <w:citation/>
        </w:sdtPr>
        <w:sdtEndPr/>
        <w:sdtContent>
          <w:r w:rsidR="001976A7" w:rsidRPr="00B846E9">
            <w:fldChar w:fldCharType="begin"/>
          </w:r>
          <w:r w:rsidR="001976A7" w:rsidRPr="00B846E9">
            <w:instrText xml:space="preserve"> CITATION Min \l 9226 </w:instrText>
          </w:r>
          <w:r w:rsidR="001976A7" w:rsidRPr="00B846E9">
            <w:fldChar w:fldCharType="separate"/>
          </w:r>
          <w:r w:rsidR="00F31AE2" w:rsidRPr="00B846E9">
            <w:rPr>
              <w:noProof/>
            </w:rPr>
            <w:t>(Ministerio de Relaciones Exteriores , s.f.)</w:t>
          </w:r>
          <w:r w:rsidR="001976A7" w:rsidRPr="00B846E9">
            <w:fldChar w:fldCharType="end"/>
          </w:r>
        </w:sdtContent>
      </w:sdt>
    </w:p>
    <w:p w14:paraId="24EEAA9B" w14:textId="77777777" w:rsidR="00F36892" w:rsidRPr="00B846E9" w:rsidRDefault="00F36892" w:rsidP="00B846E9">
      <w:pPr>
        <w:spacing w:before="0" w:after="0"/>
      </w:pPr>
    </w:p>
    <w:p w14:paraId="57EC256E" w14:textId="43C58D24" w:rsidR="00F36892" w:rsidRPr="00B846E9" w:rsidRDefault="00AE40A2" w:rsidP="00B846E9">
      <w:pPr>
        <w:pStyle w:val="Ttulo5"/>
        <w:spacing w:before="0" w:after="0"/>
        <w:rPr>
          <w:rFonts w:cs="Times New Roman"/>
          <w:color w:val="auto"/>
        </w:rPr>
      </w:pPr>
      <w:r w:rsidRPr="00B846E9">
        <w:rPr>
          <w:rFonts w:cs="Times New Roman"/>
          <w:color w:val="auto"/>
        </w:rPr>
        <w:t xml:space="preserve">3.2. </w:t>
      </w:r>
      <w:r w:rsidR="00B97B9A" w:rsidRPr="00B846E9">
        <w:rPr>
          <w:rFonts w:cs="Times New Roman"/>
          <w:color w:val="auto"/>
        </w:rPr>
        <w:t xml:space="preserve">Relaciones Bilaterales </w:t>
      </w:r>
    </w:p>
    <w:p w14:paraId="6B165555" w14:textId="2E18EFAF" w:rsidR="0076606D" w:rsidRPr="00B846E9" w:rsidRDefault="00DD65FA" w:rsidP="00B846E9">
      <w:pPr>
        <w:spacing w:before="0" w:after="0"/>
      </w:pPr>
      <w:r w:rsidRPr="00B846E9">
        <w:t>En su sentido más amplio y simple, l</w:t>
      </w:r>
      <w:r w:rsidR="00383091" w:rsidRPr="00B846E9">
        <w:t>as Relaciones Bilaterales, son aquellas formas plurales de acercamiento entre países</w:t>
      </w:r>
      <w:r w:rsidR="00FE15F2" w:rsidRPr="00B846E9">
        <w:t xml:space="preserve">, dichos países firman tratados, convenios o protocolos que auspician las intenciones de amistad, paz y cooperación entre </w:t>
      </w:r>
      <w:r w:rsidR="00CC6F15" w:rsidRPr="00B846E9">
        <w:t xml:space="preserve">los países. </w:t>
      </w:r>
      <w:sdt>
        <w:sdtPr>
          <w:id w:val="1750154132"/>
          <w:citation/>
        </w:sdtPr>
        <w:sdtEndPr/>
        <w:sdtContent>
          <w:r w:rsidR="00CC6F15" w:rsidRPr="00B846E9">
            <w:fldChar w:fldCharType="begin"/>
          </w:r>
          <w:r w:rsidR="00CC6F15" w:rsidRPr="00B846E9">
            <w:instrText xml:space="preserve"> CITATION tod \l 9226 </w:instrText>
          </w:r>
          <w:r w:rsidR="00CC6F15" w:rsidRPr="00B846E9">
            <w:fldChar w:fldCharType="separate"/>
          </w:r>
          <w:r w:rsidR="00F31AE2" w:rsidRPr="00B846E9">
            <w:rPr>
              <w:noProof/>
            </w:rPr>
            <w:t>(todosloshechos, s.f.)</w:t>
          </w:r>
          <w:r w:rsidR="00CC6F15" w:rsidRPr="00B846E9">
            <w:fldChar w:fldCharType="end"/>
          </w:r>
        </w:sdtContent>
      </w:sdt>
    </w:p>
    <w:p w14:paraId="0B7434C5" w14:textId="77777777" w:rsidR="00BB0AFB" w:rsidRPr="00B846E9" w:rsidRDefault="00BB0AFB" w:rsidP="00B846E9">
      <w:pPr>
        <w:spacing w:before="0" w:after="0"/>
      </w:pPr>
    </w:p>
    <w:p w14:paraId="78E19574" w14:textId="0CCF6869" w:rsidR="00DD65FA" w:rsidRPr="00B846E9" w:rsidRDefault="00DD65FA" w:rsidP="00B846E9">
      <w:pPr>
        <w:spacing w:before="0" w:after="0"/>
      </w:pPr>
      <w:r w:rsidRPr="00B846E9">
        <w:t xml:space="preserve">Así mismo, dichos acuerdos constituyen un marco idóneo para el intercambio de información y prácticas reguladoras. Con ellos se establece una permanente y enriquecedora cooperación en base a conocimientos y experiencias en los campos de la seguridad nuclear, la protección radiológica y la gestión de residuos. </w:t>
      </w:r>
      <w:sdt>
        <w:sdtPr>
          <w:id w:val="1750692574"/>
          <w:citation/>
        </w:sdtPr>
        <w:sdtEndPr/>
        <w:sdtContent>
          <w:r w:rsidRPr="00B846E9">
            <w:fldChar w:fldCharType="begin"/>
          </w:r>
          <w:r w:rsidRPr="00B846E9">
            <w:instrText xml:space="preserve"> CITATION tod \l 9226 </w:instrText>
          </w:r>
          <w:r w:rsidRPr="00B846E9">
            <w:fldChar w:fldCharType="separate"/>
          </w:r>
          <w:r w:rsidR="00F31AE2" w:rsidRPr="00B846E9">
            <w:rPr>
              <w:noProof/>
            </w:rPr>
            <w:t>(todosloshechos, s.f.)</w:t>
          </w:r>
          <w:r w:rsidRPr="00B846E9">
            <w:fldChar w:fldCharType="end"/>
          </w:r>
        </w:sdtContent>
      </w:sdt>
    </w:p>
    <w:p w14:paraId="54E8E4BC" w14:textId="77777777" w:rsidR="00BB0AFB" w:rsidRPr="00B846E9" w:rsidRDefault="00BB0AFB" w:rsidP="00B846E9">
      <w:pPr>
        <w:spacing w:before="0" w:after="0"/>
      </w:pPr>
    </w:p>
    <w:p w14:paraId="26D36375" w14:textId="159E1C95" w:rsidR="00B97B9A" w:rsidRPr="00B846E9" w:rsidRDefault="00AE40A2" w:rsidP="00B846E9">
      <w:pPr>
        <w:pStyle w:val="Ttulo5"/>
        <w:spacing w:before="0" w:after="0"/>
        <w:rPr>
          <w:rFonts w:cs="Times New Roman"/>
          <w:color w:val="auto"/>
        </w:rPr>
      </w:pPr>
      <w:r w:rsidRPr="00B846E9">
        <w:rPr>
          <w:rFonts w:cs="Times New Roman"/>
          <w:color w:val="auto"/>
        </w:rPr>
        <w:t xml:space="preserve">3.3. Comunicación Diplomática </w:t>
      </w:r>
    </w:p>
    <w:p w14:paraId="45FAB140" w14:textId="38B25FFB" w:rsidR="00F9188C" w:rsidRPr="00B846E9" w:rsidRDefault="004C2B54" w:rsidP="00B846E9">
      <w:pPr>
        <w:spacing w:before="0" w:after="0"/>
      </w:pPr>
      <w:r w:rsidRPr="00B846E9">
        <w:t>Las relaciones diplomáticas son las actividades que forman las naciones para construir relaciones con beneficios y cooperación. Se requiere una comunicación concisa, ya que generalmente mandan diplomátic</w:t>
      </w:r>
      <w:r w:rsidR="00C87125" w:rsidRPr="00B846E9">
        <w:t xml:space="preserve">os a tierras extranjeras como representantes de su nación. </w:t>
      </w:r>
      <w:sdt>
        <w:sdtPr>
          <w:id w:val="2084794846"/>
          <w:citation/>
        </w:sdtPr>
        <w:sdtEndPr/>
        <w:sdtContent>
          <w:r w:rsidR="00666069" w:rsidRPr="00B846E9">
            <w:fldChar w:fldCharType="begin"/>
          </w:r>
          <w:r w:rsidR="00666069" w:rsidRPr="00B846E9">
            <w:instrText xml:space="preserve"> CITATION Art \l 9226 </w:instrText>
          </w:r>
          <w:r w:rsidR="00666069" w:rsidRPr="00B846E9">
            <w:fldChar w:fldCharType="separate"/>
          </w:r>
          <w:r w:rsidR="00F31AE2" w:rsidRPr="00B846E9">
            <w:rPr>
              <w:noProof/>
            </w:rPr>
            <w:t>(Hauter, s.f.)</w:t>
          </w:r>
          <w:r w:rsidR="00666069" w:rsidRPr="00B846E9">
            <w:fldChar w:fldCharType="end"/>
          </w:r>
        </w:sdtContent>
      </w:sdt>
      <w:r w:rsidR="00F9188C" w:rsidRPr="00B846E9">
        <w:t xml:space="preserve"> </w:t>
      </w:r>
      <w:r w:rsidR="00970E30" w:rsidRPr="00B846E9">
        <w:t xml:space="preserve">Desde mediados del siglo XX comienza a darse una palpable intensificación de la comunicación. Las innovaciones tecnológicas han facilitado notablemente el intercambio de comunicación diplomática, pero también han supuesto un verdadero desafío a los ya arraiga usos y procedimientos diplomáticos. </w:t>
      </w:r>
      <w:sdt>
        <w:sdtPr>
          <w:id w:val="-1498107337"/>
          <w:citation/>
        </w:sdtPr>
        <w:sdtEndPr/>
        <w:sdtContent>
          <w:r w:rsidR="00996E09" w:rsidRPr="00B846E9">
            <w:fldChar w:fldCharType="begin"/>
          </w:r>
          <w:r w:rsidR="00996E09" w:rsidRPr="00B846E9">
            <w:instrText xml:space="preserve"> CITATION CJö03 \l 9226 </w:instrText>
          </w:r>
          <w:r w:rsidR="00996E09" w:rsidRPr="00B846E9">
            <w:fldChar w:fldCharType="separate"/>
          </w:r>
          <w:r w:rsidR="00F31AE2" w:rsidRPr="00B846E9">
            <w:rPr>
              <w:noProof/>
            </w:rPr>
            <w:t>(C &amp; Hall, 2003)</w:t>
          </w:r>
          <w:r w:rsidR="00996E09" w:rsidRPr="00B846E9">
            <w:fldChar w:fldCharType="end"/>
          </w:r>
        </w:sdtContent>
      </w:sdt>
    </w:p>
    <w:p w14:paraId="45D0109D" w14:textId="77777777" w:rsidR="00BB0AFB" w:rsidRPr="00B846E9" w:rsidRDefault="00BB0AFB" w:rsidP="00B846E9">
      <w:pPr>
        <w:spacing w:before="0" w:after="0"/>
      </w:pPr>
    </w:p>
    <w:p w14:paraId="43D51B5B" w14:textId="5A1A2961" w:rsidR="00B4140B" w:rsidRPr="00B846E9" w:rsidRDefault="008428A7" w:rsidP="00B846E9">
      <w:pPr>
        <w:spacing w:before="0" w:after="0"/>
      </w:pPr>
      <w:r w:rsidRPr="00B846E9">
        <w:t xml:space="preserve">Este papel de la comunicación diplomática en la resolución de problemas sociales y en el </w:t>
      </w:r>
      <w:r w:rsidR="00B67D9C" w:rsidRPr="00B846E9">
        <w:t>fomento</w:t>
      </w:r>
      <w:r w:rsidRPr="00B846E9">
        <w:t xml:space="preserve"> de la cooperación internacional es fundamental. Es a través de un diálogo efectivo y comprensivo que los países pueden encontrar solucione comunes y promover relaciones constructivas</w:t>
      </w:r>
      <w:r w:rsidR="00B67D9C" w:rsidRPr="00B846E9">
        <w:t xml:space="preserve">. Este tipo de </w:t>
      </w:r>
      <w:r w:rsidR="00DE1B93" w:rsidRPr="00B846E9">
        <w:t>comunicación</w:t>
      </w:r>
      <w:r w:rsidR="00B67D9C" w:rsidRPr="00B846E9">
        <w:t xml:space="preserve"> presenta las siguientes estrategias: </w:t>
      </w:r>
      <w:r w:rsidR="00F926A5" w:rsidRPr="00B846E9">
        <w:t>Fomentar</w:t>
      </w:r>
      <w:r w:rsidR="00B67D9C" w:rsidRPr="00B846E9">
        <w:t xml:space="preserve"> la confianza entre las partes, ampliar el papel de la sociedad civil</w:t>
      </w:r>
      <w:r w:rsidR="00F926A5" w:rsidRPr="00B846E9">
        <w:t xml:space="preserve"> y la mediación efectiva.</w:t>
      </w:r>
      <w:r w:rsidR="00B67D9C" w:rsidRPr="00B846E9">
        <w:t xml:space="preserve"> </w:t>
      </w:r>
    </w:p>
    <w:p w14:paraId="20C0C971" w14:textId="77777777" w:rsidR="00B74909" w:rsidRPr="00B846E9" w:rsidRDefault="00B74909" w:rsidP="00B846E9">
      <w:pPr>
        <w:spacing w:before="0" w:after="0"/>
      </w:pPr>
    </w:p>
    <w:p w14:paraId="5E299269" w14:textId="77777777" w:rsidR="00B74909" w:rsidRPr="00B846E9" w:rsidRDefault="00B74909" w:rsidP="00B846E9">
      <w:pPr>
        <w:spacing w:before="0" w:after="0"/>
      </w:pPr>
    </w:p>
    <w:p w14:paraId="79A27864" w14:textId="77777777" w:rsidR="000D0B10" w:rsidRPr="00B846E9" w:rsidRDefault="000D0B10" w:rsidP="00A42745">
      <w:pPr>
        <w:spacing w:before="0" w:after="0"/>
        <w:ind w:firstLine="0"/>
      </w:pPr>
    </w:p>
    <w:p w14:paraId="06EC6D74" w14:textId="4663801F" w:rsidR="00885897" w:rsidRPr="00B846E9" w:rsidRDefault="00885897" w:rsidP="00B846E9">
      <w:pPr>
        <w:pStyle w:val="Ttulo3"/>
        <w:spacing w:before="0" w:after="0"/>
        <w:rPr>
          <w:rFonts w:cs="Times New Roman"/>
          <w:b/>
          <w:bCs/>
          <w:color w:val="000000" w:themeColor="text1"/>
          <w:sz w:val="24"/>
          <w:szCs w:val="24"/>
        </w:rPr>
      </w:pPr>
      <w:bookmarkStart w:id="56" w:name="_Toc211849275"/>
      <w:bookmarkStart w:id="57" w:name="_Toc213181817"/>
      <w:bookmarkStart w:id="58" w:name="_Toc214464809"/>
      <w:r w:rsidRPr="00B846E9">
        <w:rPr>
          <w:rFonts w:cs="Times New Roman"/>
          <w:b/>
          <w:bCs/>
          <w:color w:val="000000" w:themeColor="text1"/>
          <w:sz w:val="24"/>
          <w:szCs w:val="24"/>
        </w:rPr>
        <w:t>Marco Legal</w:t>
      </w:r>
      <w:bookmarkEnd w:id="56"/>
      <w:bookmarkEnd w:id="57"/>
      <w:bookmarkEnd w:id="58"/>
      <w:r w:rsidRPr="00B846E9">
        <w:rPr>
          <w:rFonts w:cs="Times New Roman"/>
          <w:b/>
          <w:bCs/>
          <w:color w:val="000000" w:themeColor="text1"/>
          <w:sz w:val="24"/>
          <w:szCs w:val="24"/>
        </w:rPr>
        <w:t xml:space="preserve"> </w:t>
      </w:r>
    </w:p>
    <w:p w14:paraId="1793A206" w14:textId="5869DE37" w:rsidR="00BF3E9D" w:rsidRPr="00B846E9" w:rsidRDefault="001D0E57" w:rsidP="00B846E9">
      <w:pPr>
        <w:spacing w:before="0" w:after="0"/>
      </w:pPr>
      <w:r w:rsidRPr="00B846E9">
        <w:t xml:space="preserve">El presente marco legal, reúne las normas internacionales, regionales, bilaterales y nacionales que regulan las relaciones entre Colombia  y Perú </w:t>
      </w:r>
      <w:r w:rsidR="00D4138B" w:rsidRPr="00B846E9">
        <w:t xml:space="preserve">en torno al territorio fronterizo amazónico de Santa Rosa. Estas disposiciones jurídicas constituyen el soporte normativo que orienta la política exterior, la diplomacia y la cooperación </w:t>
      </w:r>
      <w:r w:rsidR="007F3148" w:rsidRPr="00B846E9">
        <w:t xml:space="preserve">transfronteriza entre ambos países, bajo el respeto de la soberanía, el derecho internacional y los compromisos multilaterales asumidos por los Estados. </w:t>
      </w:r>
    </w:p>
    <w:p w14:paraId="4A3947F8" w14:textId="77777777" w:rsidR="00A94E22" w:rsidRPr="00B846E9" w:rsidRDefault="00A94E22" w:rsidP="00B846E9">
      <w:pPr>
        <w:spacing w:before="0" w:after="0"/>
      </w:pPr>
    </w:p>
    <w:p w14:paraId="794376C5" w14:textId="2CD75BFD" w:rsidR="00B57E76" w:rsidRPr="00B846E9" w:rsidRDefault="00256793" w:rsidP="00B846E9">
      <w:pPr>
        <w:pStyle w:val="Ttulo4"/>
        <w:numPr>
          <w:ilvl w:val="0"/>
          <w:numId w:val="11"/>
        </w:numPr>
        <w:spacing w:before="0" w:after="0"/>
        <w:ind w:left="0" w:firstLine="720"/>
        <w:rPr>
          <w:rFonts w:cs="Times New Roman"/>
          <w:i w:val="0"/>
          <w:iCs w:val="0"/>
          <w:color w:val="000000" w:themeColor="text1"/>
        </w:rPr>
      </w:pPr>
      <w:bookmarkStart w:id="59" w:name="_Toc213181818"/>
      <w:r w:rsidRPr="00B846E9">
        <w:rPr>
          <w:rFonts w:cs="Times New Roman"/>
          <w:i w:val="0"/>
          <w:iCs w:val="0"/>
          <w:color w:val="000000" w:themeColor="text1"/>
        </w:rPr>
        <w:t xml:space="preserve">Normas </w:t>
      </w:r>
      <w:r w:rsidR="004623AC" w:rsidRPr="00B846E9">
        <w:rPr>
          <w:rFonts w:cs="Times New Roman"/>
          <w:i w:val="0"/>
          <w:iCs w:val="0"/>
          <w:color w:val="000000" w:themeColor="text1"/>
        </w:rPr>
        <w:t>I</w:t>
      </w:r>
      <w:r w:rsidRPr="00B846E9">
        <w:rPr>
          <w:rFonts w:cs="Times New Roman"/>
          <w:i w:val="0"/>
          <w:iCs w:val="0"/>
          <w:color w:val="000000" w:themeColor="text1"/>
        </w:rPr>
        <w:t xml:space="preserve">nternacionales </w:t>
      </w:r>
      <w:r w:rsidR="004623AC" w:rsidRPr="00B846E9">
        <w:rPr>
          <w:rFonts w:cs="Times New Roman"/>
          <w:i w:val="0"/>
          <w:iCs w:val="0"/>
          <w:color w:val="000000" w:themeColor="text1"/>
        </w:rPr>
        <w:t>G</w:t>
      </w:r>
      <w:r w:rsidRPr="00B846E9">
        <w:rPr>
          <w:rFonts w:cs="Times New Roman"/>
          <w:i w:val="0"/>
          <w:iCs w:val="0"/>
          <w:color w:val="000000" w:themeColor="text1"/>
        </w:rPr>
        <w:t>enerales</w:t>
      </w:r>
      <w:bookmarkEnd w:id="59"/>
      <w:r w:rsidRPr="00B846E9">
        <w:rPr>
          <w:rFonts w:cs="Times New Roman"/>
          <w:i w:val="0"/>
          <w:iCs w:val="0"/>
          <w:color w:val="000000" w:themeColor="text1"/>
        </w:rPr>
        <w:t xml:space="preserve"> </w:t>
      </w:r>
    </w:p>
    <w:p w14:paraId="68DE2251" w14:textId="7F5C78AD" w:rsidR="00AF7B61" w:rsidRPr="00B846E9" w:rsidRDefault="00AF7B61" w:rsidP="00B846E9">
      <w:pPr>
        <w:pStyle w:val="Ttulo5"/>
        <w:numPr>
          <w:ilvl w:val="1"/>
          <w:numId w:val="11"/>
        </w:numPr>
        <w:spacing w:before="0" w:after="0"/>
        <w:ind w:left="0" w:firstLine="720"/>
        <w:rPr>
          <w:rFonts w:cs="Times New Roman"/>
          <w:color w:val="000000" w:themeColor="text1"/>
        </w:rPr>
      </w:pPr>
      <w:r w:rsidRPr="00B846E9">
        <w:rPr>
          <w:rFonts w:cs="Times New Roman"/>
          <w:color w:val="000000" w:themeColor="text1"/>
        </w:rPr>
        <w:t>Convención de Viena sobre las Relaciones Diplomática (1961)</w:t>
      </w:r>
    </w:p>
    <w:p w14:paraId="50A33842" w14:textId="4B525B47" w:rsidR="004E6603" w:rsidRPr="00B846E9" w:rsidRDefault="00096259" w:rsidP="00B846E9">
      <w:pPr>
        <w:spacing w:before="0" w:after="0"/>
      </w:pPr>
      <w:r w:rsidRPr="00B846E9">
        <w:t>La Convención de Vien</w:t>
      </w:r>
      <w:r w:rsidR="00517F75" w:rsidRPr="00B846E9">
        <w:t>a sobre Relaciones Diplomática</w:t>
      </w:r>
      <w:r w:rsidR="00653B21" w:rsidRPr="00B846E9">
        <w:t xml:space="preserve">s </w:t>
      </w:r>
      <w:r w:rsidR="009570C9" w:rsidRPr="00B846E9">
        <w:t>fue adoptada el 18 de abril de 1961 y en</w:t>
      </w:r>
      <w:r w:rsidR="00C53984" w:rsidRPr="00B846E9">
        <w:t>tró en</w:t>
      </w:r>
      <w:r w:rsidR="009570C9" w:rsidRPr="00B846E9">
        <w:t xml:space="preserve"> vigor</w:t>
      </w:r>
      <w:r w:rsidR="00490E9B" w:rsidRPr="00B846E9">
        <w:t xml:space="preserve"> a partir</w:t>
      </w:r>
      <w:r w:rsidR="009570C9" w:rsidRPr="00B846E9">
        <w:t xml:space="preserve"> </w:t>
      </w:r>
      <w:r w:rsidR="00490E9B" w:rsidRPr="00B846E9">
        <w:t>d</w:t>
      </w:r>
      <w:r w:rsidR="00303187" w:rsidRPr="00B846E9">
        <w:t xml:space="preserve">el 24 de abril de </w:t>
      </w:r>
      <w:r w:rsidR="009570C9" w:rsidRPr="00B846E9">
        <w:t xml:space="preserve">1964. Esta convención constituye uno de los pilares </w:t>
      </w:r>
      <w:r w:rsidR="00B11D37" w:rsidRPr="00B846E9">
        <w:t>del Derecho Internacional Público al establecer las norma</w:t>
      </w:r>
      <w:r w:rsidR="00CA267E" w:rsidRPr="00B846E9">
        <w:t xml:space="preserve">s fundamentales que rigen las relaciones diplomáticas entre </w:t>
      </w:r>
      <w:r w:rsidR="00F3617F" w:rsidRPr="00B846E9">
        <w:t>los Estados miembros de la comuni</w:t>
      </w:r>
      <w:r w:rsidR="00B15BB9" w:rsidRPr="00B846E9">
        <w:t xml:space="preserve">dad internacional. </w:t>
      </w:r>
    </w:p>
    <w:p w14:paraId="5C772AB9" w14:textId="77777777" w:rsidR="00E4565B" w:rsidRPr="00B846E9" w:rsidRDefault="00E4565B" w:rsidP="00B846E9">
      <w:pPr>
        <w:spacing w:before="0" w:after="0"/>
      </w:pPr>
    </w:p>
    <w:p w14:paraId="660B52ED" w14:textId="67CA71A8" w:rsidR="00231451" w:rsidRDefault="00231451" w:rsidP="00B846E9">
      <w:pPr>
        <w:spacing w:before="0" w:after="0"/>
      </w:pPr>
      <w:r w:rsidRPr="00B846E9">
        <w:t>E</w:t>
      </w:r>
      <w:r w:rsidR="00AA1474" w:rsidRPr="00B846E9">
        <w:t xml:space="preserve">sta convención tiene como objetivo regular el establecimiento, funcionamiento y finalización de las misiones </w:t>
      </w:r>
      <w:r w:rsidR="00A72AB8" w:rsidRPr="00B846E9">
        <w:t>diplomáticas,</w:t>
      </w:r>
      <w:r w:rsidR="004C0CAA" w:rsidRPr="00B846E9">
        <w:t xml:space="preserve"> garantizando la protección de los diplomáticos y la inviolabilidad de las sedes, documentos y comunicaciones oficiales. </w:t>
      </w:r>
      <w:r w:rsidR="00DE1C77" w:rsidRPr="00B846E9">
        <w:t xml:space="preserve">Contribuyendo </w:t>
      </w:r>
      <w:r w:rsidR="00A72AB8" w:rsidRPr="00B846E9">
        <w:t xml:space="preserve">al desarrollo de las relaciones amistosas </w:t>
      </w:r>
      <w:r w:rsidR="009C7162" w:rsidRPr="00B846E9">
        <w:t xml:space="preserve">entre las naciones, prescindiendo de sus diferencias de régimen constitucional y social. </w:t>
      </w:r>
    </w:p>
    <w:p w14:paraId="43281F0C" w14:textId="77777777" w:rsidR="00A42745" w:rsidRPr="00B846E9" w:rsidRDefault="00A42745" w:rsidP="00B846E9">
      <w:pPr>
        <w:spacing w:before="0" w:after="0"/>
      </w:pPr>
    </w:p>
    <w:p w14:paraId="26F93431" w14:textId="77777777" w:rsidR="00533E4B" w:rsidRPr="00B846E9" w:rsidRDefault="00533E4B" w:rsidP="00B846E9">
      <w:pPr>
        <w:spacing w:before="0" w:after="0"/>
      </w:pPr>
    </w:p>
    <w:p w14:paraId="212ABB34" w14:textId="7546285A" w:rsidR="00AF7B61" w:rsidRPr="00B846E9" w:rsidRDefault="00253DF4" w:rsidP="00B846E9">
      <w:pPr>
        <w:spacing w:before="0" w:after="0"/>
      </w:pPr>
      <w:r w:rsidRPr="00B846E9">
        <w:tab/>
      </w:r>
      <w:r w:rsidR="00047598" w:rsidRPr="00B846E9">
        <w:t>1.2</w:t>
      </w:r>
      <w:r w:rsidR="00961235" w:rsidRPr="00B846E9">
        <w:t xml:space="preserve"> </w:t>
      </w:r>
      <w:r w:rsidR="00AF7B61" w:rsidRPr="00B846E9">
        <w:t xml:space="preserve">Convención de Viene sobre </w:t>
      </w:r>
      <w:r w:rsidR="004D149C" w:rsidRPr="00B846E9">
        <w:t xml:space="preserve">los </w:t>
      </w:r>
      <w:r w:rsidR="00AF7B61" w:rsidRPr="00B846E9">
        <w:t>Derecho</w:t>
      </w:r>
      <w:r w:rsidR="004D149C" w:rsidRPr="00B846E9">
        <w:t>s</w:t>
      </w:r>
      <w:r w:rsidR="00AF7B61" w:rsidRPr="00B846E9">
        <w:t xml:space="preserve"> de los Tratados (1969)</w:t>
      </w:r>
    </w:p>
    <w:p w14:paraId="72FA9A79" w14:textId="44B0C236" w:rsidR="008B2AD4" w:rsidRDefault="008B2AD4" w:rsidP="00B846E9">
      <w:pPr>
        <w:spacing w:before="0" w:after="0"/>
      </w:pPr>
      <w:r w:rsidRPr="00B846E9">
        <w:t xml:space="preserve">La convención de Viena sobre el Derecho de los Tratados fue adoptada el 23 de mayo de 1969 por la Conferencia de las Naciones </w:t>
      </w:r>
      <w:r w:rsidR="00D7596A" w:rsidRPr="00B846E9">
        <w:t>Unidas sobre el Derecho de los Tratados y entró en vigor el 27 de enero de 1980. Es</w:t>
      </w:r>
      <w:r w:rsidR="00760B53" w:rsidRPr="00B846E9">
        <w:t xml:space="preserve">te instrumento jurídico constituye </w:t>
      </w:r>
      <w:r w:rsidR="0016037D" w:rsidRPr="00B846E9">
        <w:t xml:space="preserve">la norma fundamental que regula la celebración, </w:t>
      </w:r>
      <w:r w:rsidR="007F3E6E" w:rsidRPr="00B846E9">
        <w:t>aplicación</w:t>
      </w:r>
      <w:r w:rsidR="00FC58A3" w:rsidRPr="00B846E9">
        <w:t xml:space="preserve">, interpretación y terminación de los tratados internacionales entre los Estados. </w:t>
      </w:r>
    </w:p>
    <w:p w14:paraId="3D4F3691" w14:textId="77777777" w:rsidR="00B73E38" w:rsidRDefault="00B73E38" w:rsidP="00B846E9">
      <w:pPr>
        <w:spacing w:before="0" w:after="0"/>
      </w:pPr>
    </w:p>
    <w:p w14:paraId="708F71B6" w14:textId="45CE8C38" w:rsidR="00B73E38" w:rsidRDefault="00B73E38" w:rsidP="00B73E38">
      <w:pPr>
        <w:spacing w:before="0" w:after="0"/>
        <w:ind w:left="696"/>
      </w:pPr>
      <w:r>
        <w:t>1.3 Convención Americana sobre los Derechos Humanos</w:t>
      </w:r>
      <w:r w:rsidR="00AB77F3">
        <w:t xml:space="preserve"> (19</w:t>
      </w:r>
      <w:r w:rsidR="003E54BE">
        <w:t>78</w:t>
      </w:r>
      <w:r w:rsidR="00AB77F3">
        <w:t>)</w:t>
      </w:r>
    </w:p>
    <w:p w14:paraId="5C2230BE" w14:textId="00EC445B" w:rsidR="003E54BE" w:rsidRDefault="00585458" w:rsidP="007B5E0D">
      <w:pPr>
        <w:spacing w:before="0" w:after="0"/>
      </w:pPr>
      <w:r>
        <w:t xml:space="preserve">En el ámbito regional, la Convención Americana sobre Derechos Humanos establece la obligación de los Estados de respetar y garantizar los derechos </w:t>
      </w:r>
      <w:r w:rsidR="00131D0C">
        <w:t xml:space="preserve">reconocidos en ella sin discriminación alguna. </w:t>
      </w:r>
      <w:r w:rsidR="007B5E0D">
        <w:t xml:space="preserve"> </w:t>
      </w:r>
      <w:r w:rsidR="00131D0C">
        <w:t xml:space="preserve">Los artículos 1 y 2 imponen a los Estados el deber de adoptar disposiciones internas que aseguren el goce efectivo de los derechos. </w:t>
      </w:r>
    </w:p>
    <w:p w14:paraId="6E0238E1" w14:textId="5DF92B75" w:rsidR="00131D0C" w:rsidRDefault="00131D0C" w:rsidP="00131D0C">
      <w:pPr>
        <w:spacing w:before="0" w:after="0"/>
        <w:ind w:firstLine="0"/>
      </w:pPr>
      <w:r>
        <w:t>En el Artículo 3, relativo</w:t>
      </w:r>
      <w:r w:rsidR="00935D85">
        <w:t xml:space="preserve"> al reconocimiento de la personalidad jurídica, el 18 sobre el derecho al nombre y el 24, sobre la igualdad ante la ley, resultan especialmente relevantes en contextos de frontera. La indefinición territorial</w:t>
      </w:r>
      <w:r w:rsidR="007B5E0D">
        <w:t xml:space="preserve"> no exime a los Estados a garantizar estos derechos a las personas que habitan en zonas en disputa. </w:t>
      </w:r>
    </w:p>
    <w:p w14:paraId="3D6BBB21" w14:textId="77777777" w:rsidR="007B5E0D" w:rsidRDefault="007B5E0D" w:rsidP="00131D0C">
      <w:pPr>
        <w:spacing w:before="0" w:after="0"/>
        <w:ind w:firstLine="0"/>
      </w:pPr>
    </w:p>
    <w:p w14:paraId="4FF79B75" w14:textId="273E7523" w:rsidR="00533E4B" w:rsidRPr="00B846E9" w:rsidRDefault="008D1CC1" w:rsidP="00A55911">
      <w:pPr>
        <w:spacing w:before="0" w:after="0"/>
        <w:ind w:firstLine="0"/>
      </w:pPr>
      <w:r>
        <w:tab/>
        <w:t>De igual manera, el Pacto Internacional de Derechos Civiles y Políticos refuerzan la obligación de los Estados de garantizar la igualdad y la no discriminación, así como el acceso efectivo a mecanismos de protección de derechos. En territori</w:t>
      </w:r>
      <w:r w:rsidR="006556C0">
        <w:t xml:space="preserve">os fronterizos como </w:t>
      </w:r>
      <w:r w:rsidR="007F750A">
        <w:t>Santa Rosa, estas obligaciones adquieren una relevancia particular, dado el riesgo de exclusión institucional y de vacíos de protección derivados de la ambigüedad soberana.</w:t>
      </w:r>
    </w:p>
    <w:p w14:paraId="30DB7274" w14:textId="2F812B88" w:rsidR="00256793" w:rsidRPr="00B846E9" w:rsidRDefault="00256793" w:rsidP="00B846E9">
      <w:pPr>
        <w:pStyle w:val="Ttulo4"/>
        <w:numPr>
          <w:ilvl w:val="0"/>
          <w:numId w:val="11"/>
        </w:numPr>
        <w:spacing w:before="0" w:after="0"/>
        <w:ind w:left="0" w:firstLine="720"/>
        <w:rPr>
          <w:rFonts w:cs="Times New Roman"/>
          <w:i w:val="0"/>
          <w:iCs w:val="0"/>
          <w:color w:val="000000" w:themeColor="text1"/>
        </w:rPr>
      </w:pPr>
      <w:bookmarkStart w:id="60" w:name="_Toc213181819"/>
      <w:r w:rsidRPr="00B846E9">
        <w:rPr>
          <w:rFonts w:cs="Times New Roman"/>
          <w:i w:val="0"/>
          <w:iCs w:val="0"/>
          <w:color w:val="000000" w:themeColor="text1"/>
        </w:rPr>
        <w:t xml:space="preserve">Normas </w:t>
      </w:r>
      <w:r w:rsidR="004623AC" w:rsidRPr="00B846E9">
        <w:rPr>
          <w:rFonts w:cs="Times New Roman"/>
          <w:i w:val="0"/>
          <w:iCs w:val="0"/>
          <w:color w:val="000000" w:themeColor="text1"/>
        </w:rPr>
        <w:t>R</w:t>
      </w:r>
      <w:r w:rsidRPr="00B846E9">
        <w:rPr>
          <w:rFonts w:cs="Times New Roman"/>
          <w:i w:val="0"/>
          <w:iCs w:val="0"/>
          <w:color w:val="000000" w:themeColor="text1"/>
        </w:rPr>
        <w:t>egionales</w:t>
      </w:r>
      <w:bookmarkEnd w:id="60"/>
      <w:r w:rsidRPr="00B846E9">
        <w:rPr>
          <w:rFonts w:cs="Times New Roman"/>
          <w:i w:val="0"/>
          <w:iCs w:val="0"/>
          <w:color w:val="000000" w:themeColor="text1"/>
        </w:rPr>
        <w:t xml:space="preserve"> </w:t>
      </w:r>
    </w:p>
    <w:p w14:paraId="72FD87AD" w14:textId="77777777" w:rsidR="00BA21E8" w:rsidRPr="00B846E9" w:rsidRDefault="00755A3E" w:rsidP="00B846E9">
      <w:pPr>
        <w:pStyle w:val="Ttulo5"/>
        <w:numPr>
          <w:ilvl w:val="1"/>
          <w:numId w:val="11"/>
        </w:numPr>
        <w:spacing w:before="0" w:after="0"/>
        <w:ind w:left="0" w:firstLine="720"/>
        <w:rPr>
          <w:rFonts w:cs="Times New Roman"/>
          <w:color w:val="000000" w:themeColor="text1"/>
        </w:rPr>
      </w:pPr>
      <w:r w:rsidRPr="00B846E9">
        <w:rPr>
          <w:rFonts w:cs="Times New Roman"/>
          <w:color w:val="000000" w:themeColor="text1"/>
        </w:rPr>
        <w:t xml:space="preserve">Tratado de Cooperación </w:t>
      </w:r>
      <w:r w:rsidR="00B00D23" w:rsidRPr="00B846E9">
        <w:rPr>
          <w:rFonts w:cs="Times New Roman"/>
          <w:color w:val="000000" w:themeColor="text1"/>
        </w:rPr>
        <w:t>Amazónica (1978)</w:t>
      </w:r>
    </w:p>
    <w:p w14:paraId="69B40F2A" w14:textId="3702668D" w:rsidR="00BA21E8" w:rsidRPr="00B846E9" w:rsidRDefault="00BA21E8" w:rsidP="00B846E9">
      <w:pPr>
        <w:spacing w:before="0" w:after="0"/>
      </w:pPr>
      <w:r w:rsidRPr="00B846E9">
        <w:t>El Tratado de Cooperación Amazónica (TCA) fue firmado el 3 de julio de 1978 en Brasilia por los ocho países que comparten la cuenca del Amazonas: Bolivia, Brasil, Colombia, Ecuador, Guyana, Perú, Surinam y Venezuela. Entró en vigor en 1980 y su administración se consolidó con la creación de la Organización del Tratado de Cooperación Amazónica (OTCA) en 1998.</w:t>
      </w:r>
    </w:p>
    <w:p w14:paraId="100D912E" w14:textId="77777777" w:rsidR="00533E4B" w:rsidRPr="00B846E9" w:rsidRDefault="00533E4B" w:rsidP="00B846E9">
      <w:pPr>
        <w:spacing w:before="0" w:after="0"/>
      </w:pPr>
    </w:p>
    <w:p w14:paraId="675DF35F" w14:textId="35E05026" w:rsidR="00D927E4" w:rsidRPr="00B846E9" w:rsidRDefault="00A14558" w:rsidP="00B846E9">
      <w:pPr>
        <w:spacing w:before="0" w:after="0"/>
      </w:pPr>
      <w:r w:rsidRPr="00B846E9">
        <w:t>El Tratado tiene como objetivo promover el desarrollo armónico y sostenible de la región amazónica, mediante la cooperación entre los Estados signatarios en temas de medio ambiente, investigación científica, transporte, salud, educación y protección de los pueblos indígenas. Busca equilibrar la soberanía de los Estados sobre sus territorios amazónicos con la necesidad de preservar el ecosistema y fomentar el bienestar de las poblaciones que habitan la región.</w:t>
      </w:r>
      <w:sdt>
        <w:sdtPr>
          <w:id w:val="-448400132"/>
          <w:citation/>
        </w:sdtPr>
        <w:sdtEndPr/>
        <w:sdtContent>
          <w:r w:rsidRPr="00B846E9">
            <w:fldChar w:fldCharType="begin"/>
          </w:r>
          <w:r w:rsidRPr="00B846E9">
            <w:instrText xml:space="preserve"> CITATION Org78 \l 9226 </w:instrText>
          </w:r>
          <w:r w:rsidRPr="00B846E9">
            <w:fldChar w:fldCharType="separate"/>
          </w:r>
          <w:r w:rsidR="00F31AE2" w:rsidRPr="00B846E9">
            <w:rPr>
              <w:noProof/>
            </w:rPr>
            <w:t xml:space="preserve"> (Organización del Tratado de Cooperación Amazónica , 1978)</w:t>
          </w:r>
          <w:r w:rsidRPr="00B846E9">
            <w:fldChar w:fldCharType="end"/>
          </w:r>
        </w:sdtContent>
      </w:sdt>
    </w:p>
    <w:p w14:paraId="6D81347F" w14:textId="77777777" w:rsidR="00AE4E5C" w:rsidRPr="00B846E9" w:rsidRDefault="00AE4E5C" w:rsidP="00B846E9">
      <w:pPr>
        <w:spacing w:before="0" w:after="0"/>
      </w:pPr>
    </w:p>
    <w:p w14:paraId="01438747" w14:textId="193C5DA8" w:rsidR="00C26EF7" w:rsidRPr="00B846E9" w:rsidRDefault="00792165" w:rsidP="00B846E9">
      <w:pPr>
        <w:pStyle w:val="Prrafodelista"/>
        <w:numPr>
          <w:ilvl w:val="1"/>
          <w:numId w:val="11"/>
        </w:numPr>
        <w:spacing w:before="0" w:after="0"/>
        <w:ind w:left="0" w:firstLine="720"/>
        <w:rPr>
          <w:color w:val="000000" w:themeColor="text1"/>
        </w:rPr>
      </w:pPr>
      <w:r w:rsidRPr="00B846E9">
        <w:rPr>
          <w:color w:val="000000" w:themeColor="text1"/>
        </w:rPr>
        <w:t>Multilaterales Amazónicos</w:t>
      </w:r>
    </w:p>
    <w:p w14:paraId="59251B44" w14:textId="1FE3CD31" w:rsidR="000D0B10" w:rsidRPr="00B846E9" w:rsidRDefault="000D0B10" w:rsidP="00B846E9">
      <w:pPr>
        <w:pStyle w:val="Prrafodelista"/>
        <w:spacing w:before="0" w:after="0"/>
        <w:ind w:left="0"/>
        <w:rPr>
          <w:color w:val="000000" w:themeColor="text1"/>
        </w:rPr>
      </w:pPr>
      <w:r w:rsidRPr="00B846E9">
        <w:rPr>
          <w:color w:val="000000" w:themeColor="text1"/>
        </w:rPr>
        <w:t xml:space="preserve">Tabla 1 </w:t>
      </w:r>
    </w:p>
    <w:tbl>
      <w:tblPr>
        <w:tblStyle w:val="Tablaconcuadrcula"/>
        <w:tblW w:w="10490" w:type="dxa"/>
        <w:tblInd w:w="-714" w:type="dxa"/>
        <w:tblLook w:val="04A0" w:firstRow="1" w:lastRow="0" w:firstColumn="1" w:lastColumn="0" w:noHBand="0" w:noVBand="1"/>
      </w:tblPr>
      <w:tblGrid>
        <w:gridCol w:w="1903"/>
        <w:gridCol w:w="2325"/>
        <w:gridCol w:w="2083"/>
        <w:gridCol w:w="2301"/>
        <w:gridCol w:w="1878"/>
      </w:tblGrid>
      <w:tr w:rsidR="008849DD" w:rsidRPr="00B846E9" w14:paraId="5DD110BE" w14:textId="77777777" w:rsidTr="00522FEF">
        <w:tc>
          <w:tcPr>
            <w:tcW w:w="1748" w:type="dxa"/>
          </w:tcPr>
          <w:p w14:paraId="0AD5927E" w14:textId="0AD34C23" w:rsidR="00272C11" w:rsidRPr="00B846E9" w:rsidRDefault="00272C11" w:rsidP="00A42745">
            <w:pPr>
              <w:pStyle w:val="Prrafodelista"/>
              <w:spacing w:before="0"/>
              <w:ind w:left="0" w:firstLine="0"/>
              <w:rPr>
                <w:b/>
                <w:bCs/>
                <w:color w:val="000000" w:themeColor="text1"/>
                <w:sz w:val="20"/>
                <w:szCs w:val="20"/>
              </w:rPr>
            </w:pPr>
            <w:r w:rsidRPr="00B846E9">
              <w:rPr>
                <w:b/>
                <w:bCs/>
                <w:color w:val="000000" w:themeColor="text1"/>
                <w:sz w:val="20"/>
                <w:szCs w:val="20"/>
              </w:rPr>
              <w:t>Instrumento – Año</w:t>
            </w:r>
          </w:p>
        </w:tc>
        <w:tc>
          <w:tcPr>
            <w:tcW w:w="2420" w:type="dxa"/>
          </w:tcPr>
          <w:p w14:paraId="3E619DFA" w14:textId="07EFE343" w:rsidR="00272C11" w:rsidRPr="00B846E9" w:rsidRDefault="00272C11" w:rsidP="00A42745">
            <w:pPr>
              <w:pStyle w:val="Prrafodelista"/>
              <w:spacing w:before="0"/>
              <w:ind w:left="0" w:firstLine="0"/>
              <w:rPr>
                <w:b/>
                <w:bCs/>
                <w:color w:val="000000" w:themeColor="text1"/>
                <w:sz w:val="20"/>
                <w:szCs w:val="20"/>
              </w:rPr>
            </w:pPr>
            <w:r w:rsidRPr="00B846E9">
              <w:rPr>
                <w:b/>
                <w:bCs/>
                <w:color w:val="000000" w:themeColor="text1"/>
                <w:sz w:val="20"/>
                <w:szCs w:val="20"/>
              </w:rPr>
              <w:t xml:space="preserve">Identificación y </w:t>
            </w:r>
            <w:r w:rsidR="00B511A7" w:rsidRPr="00B846E9">
              <w:rPr>
                <w:b/>
                <w:bCs/>
                <w:color w:val="000000" w:themeColor="text1"/>
                <w:sz w:val="20"/>
                <w:szCs w:val="20"/>
              </w:rPr>
              <w:t>Contexto</w:t>
            </w:r>
          </w:p>
        </w:tc>
        <w:tc>
          <w:tcPr>
            <w:tcW w:w="2148" w:type="dxa"/>
          </w:tcPr>
          <w:p w14:paraId="41F6599F" w14:textId="671C9049" w:rsidR="00272C11" w:rsidRPr="00B846E9" w:rsidRDefault="00B511A7" w:rsidP="00A42745">
            <w:pPr>
              <w:pStyle w:val="Prrafodelista"/>
              <w:spacing w:before="0"/>
              <w:ind w:left="0" w:firstLine="0"/>
              <w:rPr>
                <w:b/>
                <w:bCs/>
                <w:color w:val="000000" w:themeColor="text1"/>
                <w:sz w:val="20"/>
                <w:szCs w:val="20"/>
              </w:rPr>
            </w:pPr>
            <w:r w:rsidRPr="00B846E9">
              <w:rPr>
                <w:b/>
                <w:bCs/>
                <w:color w:val="000000" w:themeColor="text1"/>
                <w:sz w:val="20"/>
                <w:szCs w:val="20"/>
              </w:rPr>
              <w:t>Objetivo y finalidad</w:t>
            </w:r>
          </w:p>
        </w:tc>
        <w:tc>
          <w:tcPr>
            <w:tcW w:w="2426" w:type="dxa"/>
          </w:tcPr>
          <w:p w14:paraId="22D90A2C" w14:textId="4DD83BDA" w:rsidR="00272C11" w:rsidRPr="00B846E9" w:rsidRDefault="00B511A7" w:rsidP="00A42745">
            <w:pPr>
              <w:pStyle w:val="Prrafodelista"/>
              <w:spacing w:before="0"/>
              <w:ind w:left="0" w:firstLine="0"/>
              <w:rPr>
                <w:b/>
                <w:bCs/>
                <w:color w:val="000000" w:themeColor="text1"/>
                <w:sz w:val="20"/>
                <w:szCs w:val="20"/>
              </w:rPr>
            </w:pPr>
            <w:r w:rsidRPr="00B846E9">
              <w:rPr>
                <w:b/>
                <w:bCs/>
                <w:color w:val="000000" w:themeColor="text1"/>
                <w:sz w:val="20"/>
                <w:szCs w:val="20"/>
              </w:rPr>
              <w:t>Relevancia para la investigación</w:t>
            </w:r>
          </w:p>
        </w:tc>
        <w:tc>
          <w:tcPr>
            <w:tcW w:w="1748" w:type="dxa"/>
          </w:tcPr>
          <w:p w14:paraId="7B67F28D" w14:textId="7B7CF348" w:rsidR="00272C11" w:rsidRPr="00A42745" w:rsidRDefault="00B511A7" w:rsidP="00A42745">
            <w:pPr>
              <w:spacing w:before="0"/>
              <w:ind w:firstLine="0"/>
              <w:rPr>
                <w:b/>
                <w:bCs/>
                <w:color w:val="000000" w:themeColor="text1"/>
                <w:sz w:val="22"/>
                <w:szCs w:val="22"/>
              </w:rPr>
            </w:pPr>
            <w:r w:rsidRPr="00A42745">
              <w:rPr>
                <w:b/>
                <w:bCs/>
                <w:color w:val="000000" w:themeColor="text1"/>
                <w:sz w:val="22"/>
                <w:szCs w:val="22"/>
              </w:rPr>
              <w:t>Fuente</w:t>
            </w:r>
          </w:p>
        </w:tc>
      </w:tr>
      <w:tr w:rsidR="008849DD" w:rsidRPr="00B846E9" w14:paraId="2DB486AC" w14:textId="77777777" w:rsidTr="00522FEF">
        <w:tc>
          <w:tcPr>
            <w:tcW w:w="1748" w:type="dxa"/>
          </w:tcPr>
          <w:p w14:paraId="387C3D3D" w14:textId="52F2688C" w:rsidR="00FB2E2D" w:rsidRPr="00B846E9" w:rsidRDefault="00FB2E2D" w:rsidP="00A42745">
            <w:pPr>
              <w:pStyle w:val="Prrafodelista"/>
              <w:spacing w:before="0"/>
              <w:ind w:left="0"/>
              <w:rPr>
                <w:color w:val="000000" w:themeColor="text1"/>
                <w:sz w:val="20"/>
                <w:szCs w:val="20"/>
              </w:rPr>
            </w:pPr>
            <w:r w:rsidRPr="00B846E9">
              <w:rPr>
                <w:color w:val="000000" w:themeColor="text1"/>
                <w:sz w:val="20"/>
                <w:szCs w:val="20"/>
              </w:rPr>
              <w:t>Declaración de Belém (1989)</w:t>
            </w:r>
          </w:p>
        </w:tc>
        <w:tc>
          <w:tcPr>
            <w:tcW w:w="2420" w:type="dxa"/>
          </w:tcPr>
          <w:p w14:paraId="11461C70" w14:textId="7C11AA08" w:rsidR="00272C11" w:rsidRPr="00B846E9" w:rsidRDefault="001E39E4" w:rsidP="00A42745">
            <w:pPr>
              <w:pStyle w:val="Prrafodelista"/>
              <w:spacing w:before="0"/>
              <w:ind w:left="0"/>
              <w:rPr>
                <w:color w:val="000000" w:themeColor="text1"/>
                <w:sz w:val="20"/>
                <w:szCs w:val="20"/>
              </w:rPr>
            </w:pPr>
            <w:r w:rsidRPr="00B846E9">
              <w:rPr>
                <w:color w:val="000000" w:themeColor="text1"/>
                <w:sz w:val="20"/>
                <w:szCs w:val="20"/>
              </w:rPr>
              <w:t xml:space="preserve">Adoptada en Belém do Pará, Brasil, durante la I Reunión de </w:t>
            </w:r>
            <w:r w:rsidR="00522FEF" w:rsidRPr="00B846E9">
              <w:rPr>
                <w:color w:val="000000" w:themeColor="text1"/>
                <w:sz w:val="20"/>
                <w:szCs w:val="20"/>
              </w:rPr>
              <w:t>ministros</w:t>
            </w:r>
            <w:r w:rsidRPr="00B846E9">
              <w:rPr>
                <w:color w:val="000000" w:themeColor="text1"/>
                <w:sz w:val="20"/>
                <w:szCs w:val="20"/>
              </w:rPr>
              <w:t xml:space="preserve"> de Relaciones Exteriores de los Países Amazónicos. Reunió a los signatarios del Tratado de Cooperación Amazónica (TCA).</w:t>
            </w:r>
          </w:p>
        </w:tc>
        <w:tc>
          <w:tcPr>
            <w:tcW w:w="2148" w:type="dxa"/>
          </w:tcPr>
          <w:p w14:paraId="49BDAEE8" w14:textId="5B6C045C" w:rsidR="00272C11" w:rsidRPr="00B846E9" w:rsidRDefault="00843D11" w:rsidP="00A42745">
            <w:pPr>
              <w:pStyle w:val="Prrafodelista"/>
              <w:spacing w:before="0"/>
              <w:ind w:left="0"/>
              <w:rPr>
                <w:color w:val="000000" w:themeColor="text1"/>
                <w:sz w:val="20"/>
                <w:szCs w:val="20"/>
              </w:rPr>
            </w:pPr>
            <w:r w:rsidRPr="00B846E9">
              <w:rPr>
                <w:color w:val="000000" w:themeColor="text1"/>
                <w:sz w:val="20"/>
                <w:szCs w:val="20"/>
              </w:rPr>
              <w:t>Reafirmar los principios del TCA, promoviendo la armonización entre desarrollo económico y preservación ambiental.</w:t>
            </w:r>
          </w:p>
        </w:tc>
        <w:tc>
          <w:tcPr>
            <w:tcW w:w="2426" w:type="dxa"/>
          </w:tcPr>
          <w:p w14:paraId="0CEBD94B" w14:textId="7945F395" w:rsidR="00272C11" w:rsidRPr="00B846E9" w:rsidRDefault="00522FEF" w:rsidP="00A42745">
            <w:pPr>
              <w:pStyle w:val="Prrafodelista"/>
              <w:spacing w:before="0"/>
              <w:ind w:left="0"/>
              <w:rPr>
                <w:color w:val="000000" w:themeColor="text1"/>
                <w:sz w:val="20"/>
                <w:szCs w:val="20"/>
              </w:rPr>
            </w:pPr>
            <w:r w:rsidRPr="00B846E9">
              <w:rPr>
                <w:color w:val="000000" w:themeColor="text1"/>
                <w:sz w:val="20"/>
                <w:szCs w:val="20"/>
              </w:rPr>
              <w:t>Reafirma la idea de la Amazonía como un espacio compartido de cooperación. Para Santa Rosa, sienta las bases del diálogo entre Colombia y Perú sobre la gestión sostenible del territorio fronterizo.</w:t>
            </w:r>
          </w:p>
        </w:tc>
        <w:tc>
          <w:tcPr>
            <w:tcW w:w="1748" w:type="dxa"/>
          </w:tcPr>
          <w:p w14:paraId="4EFBD202" w14:textId="32439272" w:rsidR="00272C11" w:rsidRPr="00B846E9" w:rsidRDefault="00723B98" w:rsidP="00A42745">
            <w:pPr>
              <w:pStyle w:val="Prrafodelista"/>
              <w:spacing w:before="0" w:line="480" w:lineRule="auto"/>
              <w:ind w:left="0"/>
              <w:rPr>
                <w:color w:val="000000" w:themeColor="text1"/>
                <w:sz w:val="22"/>
                <w:szCs w:val="22"/>
              </w:rPr>
            </w:pPr>
            <w:sdt>
              <w:sdtPr>
                <w:rPr>
                  <w:color w:val="000000" w:themeColor="text1"/>
                  <w:sz w:val="22"/>
                  <w:szCs w:val="22"/>
                </w:rPr>
                <w:id w:val="-1867207990"/>
                <w:citation/>
              </w:sdtPr>
              <w:sdtEndPr/>
              <w:sdtContent>
                <w:r w:rsidR="00522FEF" w:rsidRPr="00B846E9">
                  <w:rPr>
                    <w:color w:val="000000" w:themeColor="text1"/>
                    <w:sz w:val="22"/>
                    <w:szCs w:val="22"/>
                  </w:rPr>
                  <w:fldChar w:fldCharType="begin"/>
                </w:r>
                <w:r w:rsidR="00522FEF" w:rsidRPr="00B846E9">
                  <w:rPr>
                    <w:color w:val="000000" w:themeColor="text1"/>
                    <w:sz w:val="22"/>
                    <w:szCs w:val="22"/>
                  </w:rPr>
                  <w:instrText xml:space="preserve"> CITATION OTC89 \l 9226 </w:instrText>
                </w:r>
                <w:r w:rsidR="00522FEF" w:rsidRPr="00B846E9">
                  <w:rPr>
                    <w:color w:val="000000" w:themeColor="text1"/>
                    <w:sz w:val="22"/>
                    <w:szCs w:val="22"/>
                  </w:rPr>
                  <w:fldChar w:fldCharType="separate"/>
                </w:r>
                <w:r w:rsidR="00F31AE2" w:rsidRPr="00B846E9">
                  <w:rPr>
                    <w:noProof/>
                    <w:color w:val="000000" w:themeColor="text1"/>
                    <w:sz w:val="22"/>
                    <w:szCs w:val="22"/>
                  </w:rPr>
                  <w:t>(OTCA, 1989)</w:t>
                </w:r>
                <w:r w:rsidR="00522FEF" w:rsidRPr="00B846E9">
                  <w:rPr>
                    <w:color w:val="000000" w:themeColor="text1"/>
                    <w:sz w:val="22"/>
                    <w:szCs w:val="22"/>
                  </w:rPr>
                  <w:fldChar w:fldCharType="end"/>
                </w:r>
              </w:sdtContent>
            </w:sdt>
          </w:p>
        </w:tc>
      </w:tr>
      <w:tr w:rsidR="008849DD" w:rsidRPr="00B846E9" w14:paraId="023B8D3F" w14:textId="77777777" w:rsidTr="00522FEF">
        <w:tc>
          <w:tcPr>
            <w:tcW w:w="1748" w:type="dxa"/>
          </w:tcPr>
          <w:p w14:paraId="019F3633" w14:textId="046E69EE" w:rsidR="00272C11" w:rsidRPr="00B846E9" w:rsidRDefault="00FB2E2D" w:rsidP="00A42745">
            <w:pPr>
              <w:pStyle w:val="Prrafodelista"/>
              <w:spacing w:before="0"/>
              <w:ind w:left="0"/>
              <w:rPr>
                <w:color w:val="000000" w:themeColor="text1"/>
                <w:sz w:val="20"/>
                <w:szCs w:val="20"/>
              </w:rPr>
            </w:pPr>
            <w:r w:rsidRPr="00B846E9">
              <w:rPr>
                <w:color w:val="000000" w:themeColor="text1"/>
                <w:sz w:val="20"/>
                <w:szCs w:val="20"/>
              </w:rPr>
              <w:t>Declaración de Manaos (2004)</w:t>
            </w:r>
          </w:p>
        </w:tc>
        <w:tc>
          <w:tcPr>
            <w:tcW w:w="2420" w:type="dxa"/>
          </w:tcPr>
          <w:p w14:paraId="53EF0177" w14:textId="52DEBF81" w:rsidR="00272C11" w:rsidRPr="00B846E9" w:rsidRDefault="001E39E4" w:rsidP="00A42745">
            <w:pPr>
              <w:pStyle w:val="Prrafodelista"/>
              <w:spacing w:before="0"/>
              <w:ind w:left="0"/>
              <w:rPr>
                <w:color w:val="000000" w:themeColor="text1"/>
                <w:sz w:val="20"/>
                <w:szCs w:val="20"/>
              </w:rPr>
            </w:pPr>
            <w:r w:rsidRPr="00B846E9">
              <w:rPr>
                <w:color w:val="000000" w:themeColor="text1"/>
                <w:sz w:val="20"/>
                <w:szCs w:val="20"/>
              </w:rPr>
              <w:t xml:space="preserve">Aprobada en la VIII Reunión de </w:t>
            </w:r>
            <w:r w:rsidR="00522FEF" w:rsidRPr="00B846E9">
              <w:rPr>
                <w:color w:val="000000" w:themeColor="text1"/>
                <w:sz w:val="20"/>
                <w:szCs w:val="20"/>
              </w:rPr>
              <w:t>ministros</w:t>
            </w:r>
            <w:r w:rsidRPr="00B846E9">
              <w:rPr>
                <w:color w:val="000000" w:themeColor="text1"/>
                <w:sz w:val="20"/>
                <w:szCs w:val="20"/>
              </w:rPr>
              <w:t xml:space="preserve"> de Relaciones Exteriores de los Países Amazónicos, en Manaos, Brasil.</w:t>
            </w:r>
          </w:p>
        </w:tc>
        <w:tc>
          <w:tcPr>
            <w:tcW w:w="2148" w:type="dxa"/>
          </w:tcPr>
          <w:p w14:paraId="13182241" w14:textId="65846EB4" w:rsidR="00272C11" w:rsidRPr="00B846E9" w:rsidRDefault="007B3208" w:rsidP="00A42745">
            <w:pPr>
              <w:pStyle w:val="Prrafodelista"/>
              <w:spacing w:before="0"/>
              <w:ind w:left="0"/>
              <w:rPr>
                <w:color w:val="000000" w:themeColor="text1"/>
                <w:sz w:val="20"/>
                <w:szCs w:val="20"/>
              </w:rPr>
            </w:pPr>
            <w:r w:rsidRPr="00B846E9">
              <w:rPr>
                <w:color w:val="000000" w:themeColor="text1"/>
                <w:sz w:val="20"/>
                <w:szCs w:val="20"/>
              </w:rPr>
              <w:t>Actualizar los compromisos del TCA ante los nuevos desafíos del cambio climático, deforestación y desigualdad.</w:t>
            </w:r>
          </w:p>
        </w:tc>
        <w:tc>
          <w:tcPr>
            <w:tcW w:w="2426" w:type="dxa"/>
          </w:tcPr>
          <w:p w14:paraId="1FE6C566" w14:textId="03CD2283" w:rsidR="00272C11" w:rsidRPr="00B846E9" w:rsidRDefault="00522FEF" w:rsidP="00A42745">
            <w:pPr>
              <w:pStyle w:val="Prrafodelista"/>
              <w:spacing w:before="0"/>
              <w:ind w:left="0"/>
              <w:rPr>
                <w:color w:val="000000" w:themeColor="text1"/>
                <w:sz w:val="20"/>
                <w:szCs w:val="20"/>
              </w:rPr>
            </w:pPr>
            <w:r w:rsidRPr="00B846E9">
              <w:rPr>
                <w:color w:val="000000" w:themeColor="text1"/>
                <w:sz w:val="20"/>
                <w:szCs w:val="20"/>
              </w:rPr>
              <w:t>Refuerza la cooperación transfronteriza para el control ambiental, la vigilancia del territorio y la gestión de recursos naturales compartidos en el área amazónica colombo-peruana.</w:t>
            </w:r>
          </w:p>
        </w:tc>
        <w:tc>
          <w:tcPr>
            <w:tcW w:w="1748" w:type="dxa"/>
          </w:tcPr>
          <w:p w14:paraId="732F8CDA" w14:textId="74C77904" w:rsidR="00272C11" w:rsidRPr="00B846E9" w:rsidRDefault="00723B98" w:rsidP="00A42745">
            <w:pPr>
              <w:pStyle w:val="Prrafodelista"/>
              <w:spacing w:before="0" w:line="480" w:lineRule="auto"/>
              <w:ind w:left="0"/>
              <w:rPr>
                <w:color w:val="000000" w:themeColor="text1"/>
                <w:sz w:val="22"/>
                <w:szCs w:val="22"/>
              </w:rPr>
            </w:pPr>
            <w:sdt>
              <w:sdtPr>
                <w:rPr>
                  <w:color w:val="000000" w:themeColor="text1"/>
                  <w:sz w:val="22"/>
                  <w:szCs w:val="22"/>
                </w:rPr>
                <w:id w:val="-1909923228"/>
                <w:citation/>
              </w:sdtPr>
              <w:sdtEndPr/>
              <w:sdtContent>
                <w:r w:rsidR="00522FEF" w:rsidRPr="00B846E9">
                  <w:rPr>
                    <w:color w:val="000000" w:themeColor="text1"/>
                    <w:sz w:val="22"/>
                    <w:szCs w:val="22"/>
                  </w:rPr>
                  <w:fldChar w:fldCharType="begin"/>
                </w:r>
                <w:r w:rsidR="00522FEF" w:rsidRPr="00B846E9">
                  <w:rPr>
                    <w:color w:val="000000" w:themeColor="text1"/>
                    <w:sz w:val="22"/>
                    <w:szCs w:val="22"/>
                  </w:rPr>
                  <w:instrText xml:space="preserve"> CITATION OCT04 \l 9226 </w:instrText>
                </w:r>
                <w:r w:rsidR="00522FEF" w:rsidRPr="00B846E9">
                  <w:rPr>
                    <w:color w:val="000000" w:themeColor="text1"/>
                    <w:sz w:val="22"/>
                    <w:szCs w:val="22"/>
                  </w:rPr>
                  <w:fldChar w:fldCharType="separate"/>
                </w:r>
                <w:r w:rsidR="00F31AE2" w:rsidRPr="00B846E9">
                  <w:rPr>
                    <w:noProof/>
                    <w:color w:val="000000" w:themeColor="text1"/>
                    <w:sz w:val="22"/>
                    <w:szCs w:val="22"/>
                  </w:rPr>
                  <w:t>(OCTA, Declaración de Manaos , 2004)</w:t>
                </w:r>
                <w:r w:rsidR="00522FEF" w:rsidRPr="00B846E9">
                  <w:rPr>
                    <w:color w:val="000000" w:themeColor="text1"/>
                    <w:sz w:val="22"/>
                    <w:szCs w:val="22"/>
                  </w:rPr>
                  <w:fldChar w:fldCharType="end"/>
                </w:r>
              </w:sdtContent>
            </w:sdt>
          </w:p>
        </w:tc>
      </w:tr>
      <w:tr w:rsidR="008849DD" w:rsidRPr="00B846E9" w14:paraId="1EE11E6A" w14:textId="77777777" w:rsidTr="00522FEF">
        <w:tc>
          <w:tcPr>
            <w:tcW w:w="1748" w:type="dxa"/>
          </w:tcPr>
          <w:p w14:paraId="41A65BB7" w14:textId="4D00F6E7" w:rsidR="00272C11" w:rsidRPr="00B846E9" w:rsidRDefault="00FD4A23" w:rsidP="00A42745">
            <w:pPr>
              <w:pStyle w:val="Prrafodelista"/>
              <w:spacing w:before="0"/>
              <w:ind w:left="0"/>
              <w:rPr>
                <w:color w:val="000000" w:themeColor="text1"/>
                <w:sz w:val="20"/>
                <w:szCs w:val="20"/>
              </w:rPr>
            </w:pPr>
            <w:r w:rsidRPr="00B846E9">
              <w:rPr>
                <w:color w:val="000000" w:themeColor="text1"/>
                <w:sz w:val="20"/>
                <w:szCs w:val="20"/>
              </w:rPr>
              <w:t>Agenda Estratégica de Cooperación Amazónica (AECA) (2010)</w:t>
            </w:r>
          </w:p>
        </w:tc>
        <w:tc>
          <w:tcPr>
            <w:tcW w:w="2420" w:type="dxa"/>
          </w:tcPr>
          <w:p w14:paraId="26194D4E" w14:textId="4CCE2D69" w:rsidR="00272C11" w:rsidRPr="00B846E9" w:rsidRDefault="001E39E4" w:rsidP="00A42745">
            <w:pPr>
              <w:pStyle w:val="Prrafodelista"/>
              <w:spacing w:before="0"/>
              <w:ind w:left="0"/>
              <w:rPr>
                <w:color w:val="000000" w:themeColor="text1"/>
                <w:sz w:val="20"/>
                <w:szCs w:val="20"/>
              </w:rPr>
            </w:pPr>
            <w:r w:rsidRPr="00B846E9">
              <w:rPr>
                <w:color w:val="000000" w:themeColor="text1"/>
                <w:sz w:val="20"/>
                <w:szCs w:val="20"/>
              </w:rPr>
              <w:t>Documento aprobado por la OTCA como instrumento de planificación conjunta entre los países amazónicos</w:t>
            </w:r>
          </w:p>
        </w:tc>
        <w:tc>
          <w:tcPr>
            <w:tcW w:w="2148" w:type="dxa"/>
          </w:tcPr>
          <w:p w14:paraId="33B7814E" w14:textId="1EF6D422" w:rsidR="00272C11" w:rsidRPr="00B846E9" w:rsidRDefault="007B3208" w:rsidP="00A42745">
            <w:pPr>
              <w:pStyle w:val="Prrafodelista"/>
              <w:spacing w:before="0"/>
              <w:ind w:left="0"/>
              <w:rPr>
                <w:color w:val="000000" w:themeColor="text1"/>
                <w:sz w:val="20"/>
                <w:szCs w:val="20"/>
              </w:rPr>
            </w:pPr>
            <w:r w:rsidRPr="00B846E9">
              <w:rPr>
                <w:color w:val="000000" w:themeColor="text1"/>
                <w:sz w:val="20"/>
                <w:szCs w:val="20"/>
              </w:rPr>
              <w:t>Fortalecer la cooperación regional en seis ejes: agua, biodiversidad, bosques, pueblos indígenas, conocimiento y fortalecimiento institucional.</w:t>
            </w:r>
          </w:p>
        </w:tc>
        <w:tc>
          <w:tcPr>
            <w:tcW w:w="2426" w:type="dxa"/>
          </w:tcPr>
          <w:p w14:paraId="21E84A41" w14:textId="6C9A5597" w:rsidR="00272C11" w:rsidRPr="00B846E9" w:rsidRDefault="00522FEF" w:rsidP="00A42745">
            <w:pPr>
              <w:pStyle w:val="Prrafodelista"/>
              <w:spacing w:before="0"/>
              <w:ind w:left="0"/>
              <w:rPr>
                <w:color w:val="000000" w:themeColor="text1"/>
                <w:sz w:val="20"/>
                <w:szCs w:val="20"/>
              </w:rPr>
            </w:pPr>
            <w:r w:rsidRPr="00B846E9">
              <w:rPr>
                <w:color w:val="000000" w:themeColor="text1"/>
                <w:sz w:val="20"/>
                <w:szCs w:val="20"/>
              </w:rPr>
              <w:t>Ofrece un marco operativo para la cooperación ambiental y social entre Colombia y Perú. En Santa Rosa, orienta programas binacionales sobre sostenibilidad y desarrollo fronterizo.</w:t>
            </w:r>
          </w:p>
        </w:tc>
        <w:tc>
          <w:tcPr>
            <w:tcW w:w="1748" w:type="dxa"/>
          </w:tcPr>
          <w:p w14:paraId="67756CF0" w14:textId="4D98CE3B" w:rsidR="00272C11" w:rsidRPr="00B846E9" w:rsidRDefault="00723B98" w:rsidP="00A42745">
            <w:pPr>
              <w:pStyle w:val="Prrafodelista"/>
              <w:spacing w:before="0" w:line="480" w:lineRule="auto"/>
              <w:ind w:left="0"/>
              <w:rPr>
                <w:color w:val="000000" w:themeColor="text1"/>
                <w:sz w:val="22"/>
                <w:szCs w:val="22"/>
              </w:rPr>
            </w:pPr>
            <w:sdt>
              <w:sdtPr>
                <w:rPr>
                  <w:color w:val="000000" w:themeColor="text1"/>
                  <w:sz w:val="22"/>
                  <w:szCs w:val="22"/>
                </w:rPr>
                <w:id w:val="150404696"/>
                <w:citation/>
              </w:sdtPr>
              <w:sdtEndPr/>
              <w:sdtContent>
                <w:r w:rsidR="00522FEF" w:rsidRPr="00B846E9">
                  <w:rPr>
                    <w:color w:val="000000" w:themeColor="text1"/>
                    <w:sz w:val="22"/>
                    <w:szCs w:val="22"/>
                  </w:rPr>
                  <w:fldChar w:fldCharType="begin"/>
                </w:r>
                <w:r w:rsidR="00522FEF" w:rsidRPr="00B846E9">
                  <w:rPr>
                    <w:color w:val="000000" w:themeColor="text1"/>
                    <w:sz w:val="22"/>
                    <w:szCs w:val="22"/>
                  </w:rPr>
                  <w:instrText xml:space="preserve"> CITATION OCT10 \l 9226 </w:instrText>
                </w:r>
                <w:r w:rsidR="00522FEF" w:rsidRPr="00B846E9">
                  <w:rPr>
                    <w:color w:val="000000" w:themeColor="text1"/>
                    <w:sz w:val="22"/>
                    <w:szCs w:val="22"/>
                  </w:rPr>
                  <w:fldChar w:fldCharType="separate"/>
                </w:r>
                <w:r w:rsidR="00F31AE2" w:rsidRPr="00B846E9">
                  <w:rPr>
                    <w:noProof/>
                    <w:color w:val="000000" w:themeColor="text1"/>
                    <w:sz w:val="22"/>
                    <w:szCs w:val="22"/>
                  </w:rPr>
                  <w:t>(OCTA, Agenda Estratégica de Cooperación Amazónica , 2010)</w:t>
                </w:r>
                <w:r w:rsidR="00522FEF" w:rsidRPr="00B846E9">
                  <w:rPr>
                    <w:color w:val="000000" w:themeColor="text1"/>
                    <w:sz w:val="22"/>
                    <w:szCs w:val="22"/>
                  </w:rPr>
                  <w:fldChar w:fldCharType="end"/>
                </w:r>
              </w:sdtContent>
            </w:sdt>
          </w:p>
        </w:tc>
      </w:tr>
      <w:tr w:rsidR="008849DD" w:rsidRPr="00B846E9" w14:paraId="6DD421C3" w14:textId="77777777" w:rsidTr="00522FEF">
        <w:tc>
          <w:tcPr>
            <w:tcW w:w="1748" w:type="dxa"/>
          </w:tcPr>
          <w:p w14:paraId="3D587936" w14:textId="1F27380A" w:rsidR="00272C11" w:rsidRPr="00B846E9" w:rsidRDefault="00FD4A23" w:rsidP="00A42745">
            <w:pPr>
              <w:pStyle w:val="Prrafodelista"/>
              <w:spacing w:before="0"/>
              <w:ind w:left="0"/>
              <w:rPr>
                <w:color w:val="000000" w:themeColor="text1"/>
                <w:sz w:val="20"/>
                <w:szCs w:val="20"/>
              </w:rPr>
            </w:pPr>
            <w:r w:rsidRPr="00B846E9">
              <w:rPr>
                <w:color w:val="000000" w:themeColor="text1"/>
                <w:sz w:val="20"/>
                <w:szCs w:val="20"/>
              </w:rPr>
              <w:t>Declaración de Leticia por la Amazonía (2019)</w:t>
            </w:r>
          </w:p>
        </w:tc>
        <w:tc>
          <w:tcPr>
            <w:tcW w:w="2420" w:type="dxa"/>
          </w:tcPr>
          <w:p w14:paraId="062EE902" w14:textId="577563FE" w:rsidR="00272C11" w:rsidRPr="00B846E9" w:rsidRDefault="00843D11" w:rsidP="00A42745">
            <w:pPr>
              <w:pStyle w:val="Prrafodelista"/>
              <w:spacing w:before="0"/>
              <w:ind w:left="0"/>
              <w:rPr>
                <w:color w:val="000000" w:themeColor="text1"/>
                <w:sz w:val="20"/>
                <w:szCs w:val="20"/>
              </w:rPr>
            </w:pPr>
            <w:r w:rsidRPr="00B846E9">
              <w:rPr>
                <w:color w:val="000000" w:themeColor="text1"/>
                <w:sz w:val="20"/>
                <w:szCs w:val="20"/>
              </w:rPr>
              <w:t>Firmada el 6 de septiembre de 2019 en Leticia (Colombia) por Colombia, Perú, Brasil, Ecuador, Bolivia, Guyana y Surinam.</w:t>
            </w:r>
          </w:p>
        </w:tc>
        <w:tc>
          <w:tcPr>
            <w:tcW w:w="2148" w:type="dxa"/>
          </w:tcPr>
          <w:p w14:paraId="50ADA3C7" w14:textId="249014F5" w:rsidR="00272C11" w:rsidRPr="00B846E9" w:rsidRDefault="007B3208" w:rsidP="00A42745">
            <w:pPr>
              <w:pStyle w:val="Prrafodelista"/>
              <w:spacing w:before="0"/>
              <w:ind w:left="0"/>
              <w:rPr>
                <w:color w:val="000000" w:themeColor="text1"/>
                <w:sz w:val="20"/>
                <w:szCs w:val="20"/>
              </w:rPr>
            </w:pPr>
            <w:r w:rsidRPr="00B846E9">
              <w:rPr>
                <w:color w:val="000000" w:themeColor="text1"/>
                <w:sz w:val="20"/>
                <w:szCs w:val="20"/>
              </w:rPr>
              <w:t>Coordinar acciones conjuntas para la conservación del Amazonas, frente a las amenazas del cambio climático y los incendios forestales.</w:t>
            </w:r>
          </w:p>
        </w:tc>
        <w:tc>
          <w:tcPr>
            <w:tcW w:w="2426" w:type="dxa"/>
          </w:tcPr>
          <w:p w14:paraId="3070F005" w14:textId="59756182" w:rsidR="00272C11" w:rsidRPr="00B846E9" w:rsidRDefault="00522FEF" w:rsidP="00A42745">
            <w:pPr>
              <w:pStyle w:val="Prrafodelista"/>
              <w:spacing w:before="0"/>
              <w:ind w:left="0"/>
              <w:rPr>
                <w:color w:val="000000" w:themeColor="text1"/>
                <w:sz w:val="20"/>
                <w:szCs w:val="20"/>
              </w:rPr>
            </w:pPr>
            <w:r w:rsidRPr="00B846E9">
              <w:rPr>
                <w:color w:val="000000" w:themeColor="text1"/>
                <w:sz w:val="20"/>
                <w:szCs w:val="20"/>
              </w:rPr>
              <w:t>Establece mecanismos de cooperación inmediata entre Colombia y Perú para la vigilancia, conservación y gobernanza ambiental en las zonas fronterizas amazónicas. Refuerza el enfoque diplomático y multilateral del caso Santa Rosa.</w:t>
            </w:r>
          </w:p>
        </w:tc>
        <w:tc>
          <w:tcPr>
            <w:tcW w:w="1748" w:type="dxa"/>
          </w:tcPr>
          <w:p w14:paraId="77B4CAC7" w14:textId="1E56D2BB" w:rsidR="00272C11" w:rsidRPr="00B846E9" w:rsidRDefault="00723B98" w:rsidP="00A42745">
            <w:pPr>
              <w:pStyle w:val="Prrafodelista"/>
              <w:spacing w:before="0" w:line="480" w:lineRule="auto"/>
              <w:ind w:left="0"/>
              <w:rPr>
                <w:color w:val="000000" w:themeColor="text1"/>
                <w:sz w:val="22"/>
                <w:szCs w:val="22"/>
              </w:rPr>
            </w:pPr>
            <w:sdt>
              <w:sdtPr>
                <w:rPr>
                  <w:color w:val="000000" w:themeColor="text1"/>
                  <w:sz w:val="22"/>
                  <w:szCs w:val="22"/>
                </w:rPr>
                <w:id w:val="-1709094611"/>
                <w:citation/>
              </w:sdtPr>
              <w:sdtEndPr/>
              <w:sdtContent>
                <w:r w:rsidR="00522FEF" w:rsidRPr="00B846E9">
                  <w:rPr>
                    <w:color w:val="000000" w:themeColor="text1"/>
                    <w:sz w:val="22"/>
                    <w:szCs w:val="22"/>
                  </w:rPr>
                  <w:fldChar w:fldCharType="begin"/>
                </w:r>
                <w:r w:rsidR="00522FEF" w:rsidRPr="00B846E9">
                  <w:rPr>
                    <w:color w:val="000000" w:themeColor="text1"/>
                    <w:sz w:val="22"/>
                    <w:szCs w:val="22"/>
                  </w:rPr>
                  <w:instrText xml:space="preserve"> CITATION Pre19 \l 9226 </w:instrText>
                </w:r>
                <w:r w:rsidR="00522FEF" w:rsidRPr="00B846E9">
                  <w:rPr>
                    <w:color w:val="000000" w:themeColor="text1"/>
                    <w:sz w:val="22"/>
                    <w:szCs w:val="22"/>
                  </w:rPr>
                  <w:fldChar w:fldCharType="separate"/>
                </w:r>
                <w:r w:rsidR="00F31AE2" w:rsidRPr="00B846E9">
                  <w:rPr>
                    <w:noProof/>
                    <w:color w:val="000000" w:themeColor="text1"/>
                    <w:sz w:val="22"/>
                    <w:szCs w:val="22"/>
                  </w:rPr>
                  <w:t>(Colombia P. d., 2019)</w:t>
                </w:r>
                <w:r w:rsidR="00522FEF" w:rsidRPr="00B846E9">
                  <w:rPr>
                    <w:color w:val="000000" w:themeColor="text1"/>
                    <w:sz w:val="22"/>
                    <w:szCs w:val="22"/>
                  </w:rPr>
                  <w:fldChar w:fldCharType="end"/>
                </w:r>
              </w:sdtContent>
            </w:sdt>
          </w:p>
        </w:tc>
      </w:tr>
    </w:tbl>
    <w:p w14:paraId="118483E2" w14:textId="3CB3E525" w:rsidR="00272C11" w:rsidRPr="00B846E9" w:rsidRDefault="00C26EF7" w:rsidP="00B846E9">
      <w:pPr>
        <w:spacing w:before="0" w:after="0"/>
        <w:rPr>
          <w:color w:val="000000" w:themeColor="text1"/>
        </w:rPr>
      </w:pPr>
      <w:r w:rsidRPr="00B846E9">
        <w:rPr>
          <w:color w:val="000000" w:themeColor="text1"/>
        </w:rPr>
        <w:t>Fuente: elaboración propia</w:t>
      </w:r>
    </w:p>
    <w:p w14:paraId="1F97B28C" w14:textId="4C395ABD" w:rsidR="003B2FB3" w:rsidRPr="00B846E9" w:rsidRDefault="00256793" w:rsidP="00B846E9">
      <w:pPr>
        <w:pStyle w:val="Ttulo4"/>
        <w:numPr>
          <w:ilvl w:val="0"/>
          <w:numId w:val="11"/>
        </w:numPr>
        <w:spacing w:before="0" w:after="0"/>
        <w:ind w:left="0" w:firstLine="720"/>
        <w:rPr>
          <w:rFonts w:cs="Times New Roman"/>
          <w:i w:val="0"/>
          <w:iCs w:val="0"/>
          <w:color w:val="000000" w:themeColor="text1"/>
        </w:rPr>
      </w:pPr>
      <w:bookmarkStart w:id="61" w:name="_Toc213181820"/>
      <w:r w:rsidRPr="00B846E9">
        <w:rPr>
          <w:rFonts w:cs="Times New Roman"/>
          <w:i w:val="0"/>
          <w:iCs w:val="0"/>
          <w:color w:val="000000" w:themeColor="text1"/>
        </w:rPr>
        <w:t xml:space="preserve">Normativa </w:t>
      </w:r>
      <w:r w:rsidR="004623AC" w:rsidRPr="00B846E9">
        <w:rPr>
          <w:rFonts w:cs="Times New Roman"/>
          <w:i w:val="0"/>
          <w:iCs w:val="0"/>
          <w:color w:val="000000" w:themeColor="text1"/>
        </w:rPr>
        <w:t>B</w:t>
      </w:r>
      <w:r w:rsidRPr="00B846E9">
        <w:rPr>
          <w:rFonts w:cs="Times New Roman"/>
          <w:i w:val="0"/>
          <w:iCs w:val="0"/>
          <w:color w:val="000000" w:themeColor="text1"/>
        </w:rPr>
        <w:t xml:space="preserve">ilateral Colombia </w:t>
      </w:r>
      <w:r w:rsidR="004623AC" w:rsidRPr="00B846E9">
        <w:rPr>
          <w:rFonts w:cs="Times New Roman"/>
          <w:i w:val="0"/>
          <w:iCs w:val="0"/>
          <w:color w:val="000000" w:themeColor="text1"/>
        </w:rPr>
        <w:t>–</w:t>
      </w:r>
      <w:r w:rsidRPr="00B846E9">
        <w:rPr>
          <w:rFonts w:cs="Times New Roman"/>
          <w:i w:val="0"/>
          <w:iCs w:val="0"/>
          <w:color w:val="000000" w:themeColor="text1"/>
        </w:rPr>
        <w:t xml:space="preserve"> Perú</w:t>
      </w:r>
      <w:bookmarkEnd w:id="61"/>
    </w:p>
    <w:p w14:paraId="0AB7E784" w14:textId="334AEDB1" w:rsidR="0096682D" w:rsidRPr="00B846E9" w:rsidRDefault="0096682D" w:rsidP="00B846E9">
      <w:pPr>
        <w:pStyle w:val="Ttulo5"/>
        <w:numPr>
          <w:ilvl w:val="1"/>
          <w:numId w:val="11"/>
        </w:numPr>
        <w:spacing w:before="0" w:after="0"/>
        <w:ind w:left="0" w:firstLine="720"/>
        <w:rPr>
          <w:rFonts w:cs="Times New Roman"/>
          <w:color w:val="000000" w:themeColor="text1"/>
        </w:rPr>
      </w:pPr>
      <w:r w:rsidRPr="00B846E9">
        <w:rPr>
          <w:rFonts w:cs="Times New Roman"/>
          <w:color w:val="000000" w:themeColor="text1"/>
        </w:rPr>
        <w:t>Tratado Salomón – Lozano (1922)</w:t>
      </w:r>
    </w:p>
    <w:p w14:paraId="77CD328D" w14:textId="0023FC08" w:rsidR="00354927" w:rsidRDefault="0037798F" w:rsidP="00B846E9">
      <w:pPr>
        <w:spacing w:before="0" w:after="0"/>
      </w:pPr>
      <w:r w:rsidRPr="00B846E9">
        <w:t xml:space="preserve">El tratado tuvo como finalidad resolver los diferendos limítrofes históricos entre ambos Estados, heredados del periodo colonial, mediante la definición precisa de las fronteras en la cuenca amazónica y el reconocimiento de soberanías sobre los territorios disputados. Estableció que Leticia y su zona circundante quedarían bajo jurisdicción colombiana, mientras que Perú consolidaba su soberanía en otras áreas del río Putumayo y el Yavarí. </w:t>
      </w:r>
      <w:sdt>
        <w:sdtPr>
          <w:id w:val="-1956786521"/>
          <w:citation/>
        </w:sdtPr>
        <w:sdtEndPr/>
        <w:sdtContent>
          <w:r w:rsidRPr="00B846E9">
            <w:fldChar w:fldCharType="begin"/>
          </w:r>
          <w:r w:rsidRPr="00B846E9">
            <w:instrText xml:space="preserve"> CITATION Per22 \l 9226 </w:instrText>
          </w:r>
          <w:r w:rsidRPr="00B846E9">
            <w:fldChar w:fldCharType="separate"/>
          </w:r>
          <w:r w:rsidR="00F31AE2" w:rsidRPr="00B846E9">
            <w:rPr>
              <w:noProof/>
            </w:rPr>
            <w:t>(Perú G. d. &amp; Gobierno de la República de Colombia, 1922)</w:t>
          </w:r>
          <w:r w:rsidRPr="00B846E9">
            <w:fldChar w:fldCharType="end"/>
          </w:r>
        </w:sdtContent>
      </w:sdt>
    </w:p>
    <w:p w14:paraId="3C96C4FC" w14:textId="77777777" w:rsidR="00AB2C96" w:rsidRPr="00B846E9" w:rsidRDefault="00AB2C96" w:rsidP="00B846E9">
      <w:pPr>
        <w:spacing w:before="0" w:after="0"/>
      </w:pPr>
    </w:p>
    <w:p w14:paraId="0B82C84D" w14:textId="5404AD88" w:rsidR="0096682D" w:rsidRPr="00B846E9" w:rsidRDefault="0009684B" w:rsidP="00B846E9">
      <w:pPr>
        <w:pStyle w:val="Prrafodelista"/>
        <w:numPr>
          <w:ilvl w:val="1"/>
          <w:numId w:val="11"/>
        </w:numPr>
        <w:spacing w:before="0" w:after="0"/>
        <w:ind w:left="0" w:firstLine="720"/>
        <w:rPr>
          <w:color w:val="000000" w:themeColor="text1"/>
        </w:rPr>
      </w:pPr>
      <w:r w:rsidRPr="00B846E9">
        <w:rPr>
          <w:color w:val="000000" w:themeColor="text1"/>
        </w:rPr>
        <w:t>Protocolo de Río de Janeiro (1934)</w:t>
      </w:r>
    </w:p>
    <w:p w14:paraId="73D3FF22" w14:textId="2BEA88C3" w:rsidR="00354927" w:rsidRDefault="00ED6805" w:rsidP="00B846E9">
      <w:pPr>
        <w:spacing w:before="0" w:after="0"/>
        <w:rPr>
          <w:color w:val="000000" w:themeColor="text1"/>
        </w:rPr>
      </w:pPr>
      <w:r w:rsidRPr="00B846E9">
        <w:rPr>
          <w:color w:val="000000" w:themeColor="text1"/>
        </w:rPr>
        <w:t>Su objetivo principal fue restaurar la paz y la cooperación bilateral, confirmando la vigencia del Tratado Salomón–Lozano (1922) como base definitiva de la frontera. El protocolo estableció mecanismos para el retorno pacífico de Leticia a la soberanía colombiana, la creación de una Comisión Mixta de Límites, y el compromiso mutuo de resolver las diferencias futuras por la vía diplomática y no armada.</w:t>
      </w:r>
      <w:sdt>
        <w:sdtPr>
          <w:rPr>
            <w:color w:val="000000" w:themeColor="text1"/>
          </w:rPr>
          <w:id w:val="-1987767495"/>
          <w:citation/>
        </w:sdtPr>
        <w:sdtEndPr/>
        <w:sdtContent>
          <w:r w:rsidRPr="00B846E9">
            <w:rPr>
              <w:color w:val="000000" w:themeColor="text1"/>
            </w:rPr>
            <w:fldChar w:fldCharType="begin"/>
          </w:r>
          <w:r w:rsidRPr="00B846E9">
            <w:rPr>
              <w:color w:val="000000" w:themeColor="text1"/>
            </w:rPr>
            <w:instrText xml:space="preserve">CITATION Col34 \l 9226 </w:instrText>
          </w:r>
          <w:r w:rsidRPr="00B846E9">
            <w:rPr>
              <w:color w:val="000000" w:themeColor="text1"/>
            </w:rPr>
            <w:fldChar w:fldCharType="separate"/>
          </w:r>
          <w:r w:rsidR="00F31AE2" w:rsidRPr="00B846E9">
            <w:rPr>
              <w:noProof/>
              <w:color w:val="000000" w:themeColor="text1"/>
            </w:rPr>
            <w:t xml:space="preserve"> (Colombia &amp; Gobierno de la República del Perú, 1934)</w:t>
          </w:r>
          <w:r w:rsidRPr="00B846E9">
            <w:rPr>
              <w:color w:val="000000" w:themeColor="text1"/>
            </w:rPr>
            <w:fldChar w:fldCharType="end"/>
          </w:r>
        </w:sdtContent>
      </w:sdt>
    </w:p>
    <w:p w14:paraId="1AE98B45" w14:textId="77777777" w:rsidR="00AB2C96" w:rsidRPr="00B846E9" w:rsidRDefault="00AB2C96" w:rsidP="00B846E9">
      <w:pPr>
        <w:spacing w:before="0" w:after="0"/>
        <w:rPr>
          <w:color w:val="000000" w:themeColor="text1"/>
        </w:rPr>
      </w:pPr>
    </w:p>
    <w:p w14:paraId="023E2346" w14:textId="71BB09F3" w:rsidR="0033554E" w:rsidRPr="00B846E9" w:rsidRDefault="0033554E" w:rsidP="00B846E9">
      <w:pPr>
        <w:pStyle w:val="Prrafodelista"/>
        <w:numPr>
          <w:ilvl w:val="1"/>
          <w:numId w:val="11"/>
        </w:numPr>
        <w:spacing w:before="0" w:after="0"/>
        <w:ind w:left="0" w:firstLine="720"/>
        <w:rPr>
          <w:color w:val="000000" w:themeColor="text1"/>
        </w:rPr>
      </w:pPr>
      <w:r w:rsidRPr="00B846E9">
        <w:rPr>
          <w:color w:val="000000" w:themeColor="text1"/>
        </w:rPr>
        <w:t>Comisión Mixta Permanente para la Inspección de la Frontera Peruano-</w:t>
      </w:r>
      <w:r w:rsidR="0094494C" w:rsidRPr="00B846E9">
        <w:rPr>
          <w:color w:val="000000" w:themeColor="text1"/>
        </w:rPr>
        <w:t>colombiana</w:t>
      </w:r>
      <w:r w:rsidRPr="00B846E9">
        <w:rPr>
          <w:color w:val="000000" w:themeColor="text1"/>
        </w:rPr>
        <w:t xml:space="preserve"> (COMPERIF)</w:t>
      </w:r>
    </w:p>
    <w:p w14:paraId="5912D414" w14:textId="4803B081" w:rsidR="00354927" w:rsidRPr="00B846E9" w:rsidRDefault="00354927" w:rsidP="00B846E9">
      <w:pPr>
        <w:spacing w:before="0" w:after="0"/>
        <w:rPr>
          <w:color w:val="000000" w:themeColor="text1"/>
        </w:rPr>
      </w:pPr>
      <w:r w:rsidRPr="00B846E9">
        <w:rPr>
          <w:color w:val="000000" w:themeColor="text1"/>
        </w:rPr>
        <w:t>La COMPERIF tiene como objetivo supervisar, evaluar y coordinar acciones conjuntas en la zona limítrofe colombo–peruana, garantizando el mantenimiento de los hitos fronterizos, la vigilancia del territorio, la seguridad en las poblaciones fronterizas y la cooperación en temas de desarrollo sostenible, salud, migración y medio ambiente.</w:t>
      </w:r>
      <w:bookmarkStart w:id="62" w:name="_Toc213181821"/>
      <w:sdt>
        <w:sdtPr>
          <w:rPr>
            <w:color w:val="000000" w:themeColor="text1"/>
          </w:rPr>
          <w:id w:val="1887915621"/>
          <w:citation/>
        </w:sdtPr>
        <w:sdtEndPr/>
        <w:sdtContent>
          <w:r w:rsidRPr="00B846E9">
            <w:rPr>
              <w:color w:val="000000" w:themeColor="text1"/>
            </w:rPr>
            <w:fldChar w:fldCharType="begin"/>
          </w:r>
          <w:r w:rsidRPr="00B846E9">
            <w:rPr>
              <w:color w:val="000000" w:themeColor="text1"/>
            </w:rPr>
            <w:instrText xml:space="preserve"> CITATION Col \l 9226 </w:instrText>
          </w:r>
          <w:r w:rsidRPr="00B846E9">
            <w:rPr>
              <w:color w:val="000000" w:themeColor="text1"/>
            </w:rPr>
            <w:fldChar w:fldCharType="separate"/>
          </w:r>
          <w:r w:rsidR="00F31AE2" w:rsidRPr="00B846E9">
            <w:rPr>
              <w:noProof/>
              <w:color w:val="000000" w:themeColor="text1"/>
            </w:rPr>
            <w:t xml:space="preserve"> (Colombia &amp; Ministerio de Relaciones Exteriores Perú)</w:t>
          </w:r>
          <w:r w:rsidRPr="00B846E9">
            <w:rPr>
              <w:color w:val="000000" w:themeColor="text1"/>
            </w:rPr>
            <w:fldChar w:fldCharType="end"/>
          </w:r>
        </w:sdtContent>
      </w:sdt>
    </w:p>
    <w:bookmarkEnd w:id="62"/>
    <w:p w14:paraId="59DB87DA" w14:textId="66DA03CD" w:rsidR="009E6437" w:rsidRPr="00B846E9" w:rsidRDefault="00393C77" w:rsidP="00B846E9">
      <w:pPr>
        <w:spacing w:before="0" w:after="0"/>
      </w:pPr>
      <w:r w:rsidRPr="00B846E9">
        <w:t xml:space="preserve">En síntesis, tanto Colombia como Perú sustentan su política exterior en el respeto a la soberanía, la cooperación internacional y la búsqueda de un desarrollo equilibrado en sus territorios fronterizos. Aunque ambos comparten principios similares, el marco normativo colombiano enfatiza la internacionalización y la gobernanza institucional, mientras que el peruano consolida una orientación más programática, vinculada al desarrollo sostenible y la integración amazónica. En el caso de </w:t>
      </w:r>
      <w:r w:rsidRPr="00B846E9">
        <w:rPr>
          <w:b/>
          <w:bCs/>
        </w:rPr>
        <w:t>Santa Rosa</w:t>
      </w:r>
      <w:r w:rsidRPr="00B846E9">
        <w:t>, estas convergencias normativas respaldan los esfuerzos bilaterales para garantizar una gestión fronteriza estable, diplomática y colaborativa.</w:t>
      </w:r>
    </w:p>
    <w:p w14:paraId="4DCFDB4E" w14:textId="77777777" w:rsidR="00D927E4" w:rsidRPr="00B846E9" w:rsidRDefault="00D927E4" w:rsidP="00B846E9">
      <w:pPr>
        <w:spacing w:before="0" w:after="0"/>
      </w:pPr>
    </w:p>
    <w:p w14:paraId="42D2B5A8" w14:textId="77777777" w:rsidR="00FF20C9" w:rsidRPr="00B846E9" w:rsidRDefault="00FF20C9" w:rsidP="00B846E9">
      <w:pPr>
        <w:spacing w:before="0" w:after="0"/>
      </w:pPr>
    </w:p>
    <w:p w14:paraId="26212C36" w14:textId="77777777" w:rsidR="008D0E00" w:rsidRPr="00B846E9" w:rsidRDefault="008D0E00" w:rsidP="00B846E9">
      <w:pPr>
        <w:spacing w:before="0" w:after="0"/>
      </w:pPr>
    </w:p>
    <w:p w14:paraId="4B85DF34" w14:textId="77777777" w:rsidR="00BB7D3C" w:rsidRPr="00B846E9" w:rsidRDefault="00BB7D3C" w:rsidP="00B846E9">
      <w:pPr>
        <w:spacing w:before="0" w:after="0"/>
      </w:pPr>
    </w:p>
    <w:p w14:paraId="433E7512" w14:textId="77777777" w:rsidR="00AE4E5C" w:rsidRPr="00B846E9" w:rsidRDefault="00AE4E5C" w:rsidP="00B846E9">
      <w:pPr>
        <w:spacing w:before="0" w:after="0"/>
      </w:pPr>
    </w:p>
    <w:p w14:paraId="702548BB" w14:textId="77777777" w:rsidR="00AE4E5C" w:rsidRDefault="00AE4E5C" w:rsidP="00B846E9">
      <w:pPr>
        <w:spacing w:before="0" w:after="0"/>
      </w:pPr>
    </w:p>
    <w:p w14:paraId="2482B6EC" w14:textId="77777777" w:rsidR="00AB2C96" w:rsidRDefault="00AB2C96" w:rsidP="00B846E9">
      <w:pPr>
        <w:spacing w:before="0" w:after="0"/>
      </w:pPr>
    </w:p>
    <w:p w14:paraId="1674153C" w14:textId="77777777" w:rsidR="00AB2C96" w:rsidRDefault="00AB2C96" w:rsidP="00B846E9">
      <w:pPr>
        <w:spacing w:before="0" w:after="0"/>
      </w:pPr>
    </w:p>
    <w:p w14:paraId="2D08F4E4" w14:textId="77777777" w:rsidR="00AB2C96" w:rsidRDefault="00AB2C96" w:rsidP="00B846E9">
      <w:pPr>
        <w:spacing w:before="0" w:after="0"/>
      </w:pPr>
    </w:p>
    <w:p w14:paraId="797FFF7B" w14:textId="77777777" w:rsidR="00AB2C96" w:rsidRPr="00B846E9" w:rsidRDefault="00AB2C96" w:rsidP="00B846E9">
      <w:pPr>
        <w:spacing w:before="0" w:after="0"/>
      </w:pPr>
    </w:p>
    <w:p w14:paraId="064F10A2" w14:textId="77777777" w:rsidR="00BB7D3C" w:rsidRPr="00B846E9" w:rsidRDefault="00BB7D3C" w:rsidP="00B846E9">
      <w:pPr>
        <w:spacing w:before="0" w:after="0"/>
      </w:pPr>
    </w:p>
    <w:p w14:paraId="4EAD2B39" w14:textId="455A1126" w:rsidR="00EE362C" w:rsidRPr="00B846E9" w:rsidRDefault="00885897" w:rsidP="00B846E9">
      <w:pPr>
        <w:pStyle w:val="Ttulo2"/>
        <w:spacing w:before="0" w:after="0"/>
        <w:rPr>
          <w:rFonts w:ascii="Times New Roman" w:hAnsi="Times New Roman" w:cs="Times New Roman"/>
          <w:b/>
          <w:bCs/>
          <w:color w:val="000000" w:themeColor="text1"/>
          <w:sz w:val="24"/>
          <w:szCs w:val="24"/>
        </w:rPr>
      </w:pPr>
      <w:bookmarkStart w:id="63" w:name="_Toc211849276"/>
      <w:bookmarkStart w:id="64" w:name="_Toc213181822"/>
      <w:bookmarkStart w:id="65" w:name="_Toc214464810"/>
      <w:r w:rsidRPr="00B846E9">
        <w:rPr>
          <w:rFonts w:ascii="Times New Roman" w:hAnsi="Times New Roman" w:cs="Times New Roman"/>
          <w:b/>
          <w:bCs/>
          <w:color w:val="000000" w:themeColor="text1"/>
          <w:sz w:val="24"/>
          <w:szCs w:val="24"/>
        </w:rPr>
        <w:t>Diseño Metodológico</w:t>
      </w:r>
      <w:bookmarkEnd w:id="63"/>
      <w:bookmarkEnd w:id="64"/>
      <w:bookmarkEnd w:id="65"/>
    </w:p>
    <w:p w14:paraId="232C4E33" w14:textId="61A04003" w:rsidR="00F86601" w:rsidRDefault="00EE362C" w:rsidP="00F86601">
      <w:pPr>
        <w:spacing w:before="0" w:after="0"/>
      </w:pPr>
      <w:r w:rsidRPr="00B846E9">
        <w:tab/>
      </w:r>
      <w:r w:rsidR="00491CB6" w:rsidRPr="00B846E9">
        <w:t xml:space="preserve">La investigación adopta un </w:t>
      </w:r>
      <w:r w:rsidR="00491CB6" w:rsidRPr="00B846E9">
        <w:rPr>
          <w:b/>
          <w:bCs/>
        </w:rPr>
        <w:t>enfoque cualitativo y documental</w:t>
      </w:r>
      <w:r w:rsidR="00491CB6" w:rsidRPr="00B846E9">
        <w:t>, orientado a comprender cómo los discursos mediáticos y diplomáticos de Colombia y Perú configu</w:t>
      </w:r>
      <w:r w:rsidR="00576A76" w:rsidRPr="00B846E9">
        <w:t xml:space="preserve">ran simbólicamente el territorio amazónico de Santa Rosa. Con un </w:t>
      </w:r>
      <w:r w:rsidR="00576A76" w:rsidRPr="00B846E9">
        <w:rPr>
          <w:b/>
          <w:bCs/>
        </w:rPr>
        <w:t>diseño descriptivo-analítico</w:t>
      </w:r>
      <w:r w:rsidR="00576A76" w:rsidRPr="00B846E9">
        <w:t xml:space="preserve">, busca examinar </w:t>
      </w:r>
      <w:r w:rsidR="00857530" w:rsidRPr="00B846E9">
        <w:t xml:space="preserve">e interpretar fuentes diversas para identificar las narrativas y marcos de sentido que estructuran las representaciones sobre soberanía, frontera e identidad territorial. Se basa en la revisión sistemática de documentos, artículos, noticias y comunicaciones oficiales, lo que permite reconstruir los discursos y estrategias diplomáticas que han influido en la disputa territorial y su proyección pública. </w:t>
      </w:r>
    </w:p>
    <w:p w14:paraId="6B1F2871" w14:textId="77777777" w:rsidR="005C5E34" w:rsidRPr="00B846E9" w:rsidRDefault="005C5E34" w:rsidP="00F86601">
      <w:pPr>
        <w:spacing w:before="0" w:after="0"/>
      </w:pPr>
    </w:p>
    <w:p w14:paraId="2F5F6048" w14:textId="77777777" w:rsidR="00A13103" w:rsidRPr="00B846E9" w:rsidRDefault="00885897" w:rsidP="008C0D82">
      <w:pPr>
        <w:spacing w:before="0" w:after="0"/>
        <w:ind w:firstLine="708"/>
        <w:rPr>
          <w:rStyle w:val="Ttulo3Car"/>
          <w:rFonts w:cs="Times New Roman"/>
          <w:b/>
          <w:bCs/>
          <w:color w:val="000000" w:themeColor="text1"/>
          <w:sz w:val="24"/>
          <w:szCs w:val="24"/>
        </w:rPr>
      </w:pPr>
      <w:bookmarkStart w:id="66" w:name="_Toc211849277"/>
      <w:bookmarkStart w:id="67" w:name="_Toc213181823"/>
      <w:bookmarkStart w:id="68" w:name="_Toc214464811"/>
      <w:r w:rsidRPr="00B846E9">
        <w:rPr>
          <w:rStyle w:val="Ttulo3Car"/>
          <w:rFonts w:cs="Times New Roman"/>
          <w:b/>
          <w:bCs/>
          <w:color w:val="000000" w:themeColor="text1"/>
          <w:sz w:val="24"/>
          <w:szCs w:val="24"/>
        </w:rPr>
        <w:t>Técnicas de recolección de la información</w:t>
      </w:r>
      <w:bookmarkEnd w:id="66"/>
      <w:bookmarkEnd w:id="67"/>
      <w:bookmarkEnd w:id="68"/>
      <w:r w:rsidRPr="00B846E9">
        <w:rPr>
          <w:rStyle w:val="Ttulo3Car"/>
          <w:rFonts w:cs="Times New Roman"/>
          <w:b/>
          <w:bCs/>
          <w:color w:val="000000" w:themeColor="text1"/>
          <w:sz w:val="24"/>
          <w:szCs w:val="24"/>
        </w:rPr>
        <w:t xml:space="preserve"> </w:t>
      </w:r>
      <w:bookmarkStart w:id="69" w:name="_Toc213698563"/>
      <w:bookmarkStart w:id="70" w:name="_Toc213840996"/>
    </w:p>
    <w:p w14:paraId="4FBD7403" w14:textId="08218879" w:rsidR="00C26EF7" w:rsidRDefault="00194029" w:rsidP="00F86601">
      <w:pPr>
        <w:spacing w:before="0" w:after="0"/>
        <w:rPr>
          <w:rStyle w:val="Ttulo3Car"/>
          <w:rFonts w:cs="Times New Roman"/>
          <w:color w:val="000000" w:themeColor="text1"/>
          <w:sz w:val="24"/>
          <w:szCs w:val="24"/>
        </w:rPr>
      </w:pPr>
      <w:bookmarkStart w:id="71" w:name="_Toc214464383"/>
      <w:bookmarkStart w:id="72" w:name="_Toc214464812"/>
      <w:r w:rsidRPr="00B846E9">
        <w:rPr>
          <w:rStyle w:val="Ttulo3Car"/>
          <w:rFonts w:cs="Times New Roman"/>
          <w:color w:val="000000" w:themeColor="text1"/>
          <w:sz w:val="24"/>
          <w:szCs w:val="24"/>
        </w:rPr>
        <w:t xml:space="preserve">Las técnicas utilizadas en esta investigación son de carácter documental y se centran en la recolección, análisis </w:t>
      </w:r>
      <w:r w:rsidR="00FA5AC6" w:rsidRPr="00B846E9">
        <w:rPr>
          <w:rStyle w:val="Ttulo3Car"/>
          <w:rFonts w:cs="Times New Roman"/>
          <w:color w:val="000000" w:themeColor="text1"/>
          <w:sz w:val="24"/>
          <w:szCs w:val="24"/>
        </w:rPr>
        <w:t xml:space="preserve">y sistematización de fuentes diversas. En primer lugar, se realizó una </w:t>
      </w:r>
      <w:r w:rsidR="00FA5AC6" w:rsidRPr="00B846E9">
        <w:rPr>
          <w:rStyle w:val="Ttulo3Car"/>
          <w:rFonts w:cs="Times New Roman"/>
          <w:b/>
          <w:bCs/>
          <w:color w:val="000000" w:themeColor="text1"/>
          <w:sz w:val="24"/>
          <w:szCs w:val="24"/>
        </w:rPr>
        <w:t>revisión bibliográfica</w:t>
      </w:r>
      <w:r w:rsidR="00FA5AC6" w:rsidRPr="00B846E9">
        <w:rPr>
          <w:rStyle w:val="Ttulo3Car"/>
          <w:rFonts w:cs="Times New Roman"/>
          <w:color w:val="000000" w:themeColor="text1"/>
          <w:sz w:val="24"/>
          <w:szCs w:val="24"/>
        </w:rPr>
        <w:t xml:space="preserve"> de textos académicos y documentos institucionales sobre el territorio, comunicación y diplomacia pública, priorizando autores latinoamericanos. En segundo lugar, mediante el </w:t>
      </w:r>
      <w:r w:rsidR="00FA5AC6" w:rsidRPr="00B846E9">
        <w:rPr>
          <w:rStyle w:val="Ttulo3Car"/>
          <w:rFonts w:cs="Times New Roman"/>
          <w:b/>
          <w:bCs/>
          <w:color w:val="000000" w:themeColor="text1"/>
          <w:sz w:val="24"/>
          <w:szCs w:val="24"/>
        </w:rPr>
        <w:t>análisis documental</w:t>
      </w:r>
      <w:r w:rsidR="00FA5AC6" w:rsidRPr="00B846E9">
        <w:rPr>
          <w:rStyle w:val="Ttulo3Car"/>
          <w:rFonts w:cs="Times New Roman"/>
          <w:color w:val="000000" w:themeColor="text1"/>
          <w:sz w:val="24"/>
          <w:szCs w:val="24"/>
        </w:rPr>
        <w:t xml:space="preserve">, se examinaron informes oficiales, comunicados y declaraciones diplomáticas de Colombia y Perú relacionados con el caso Santa Rosa. A su vez, se aplicó un </w:t>
      </w:r>
      <w:r w:rsidR="00FA5AC6" w:rsidRPr="00B846E9">
        <w:rPr>
          <w:rStyle w:val="Ttulo3Car"/>
          <w:rFonts w:cs="Times New Roman"/>
          <w:b/>
          <w:bCs/>
          <w:color w:val="000000" w:themeColor="text1"/>
          <w:sz w:val="24"/>
          <w:szCs w:val="24"/>
        </w:rPr>
        <w:t>análisis de contenido mediático</w:t>
      </w:r>
      <w:r w:rsidR="008C2F17" w:rsidRPr="00B846E9">
        <w:rPr>
          <w:rStyle w:val="Ttulo3Car"/>
          <w:rFonts w:cs="Times New Roman"/>
          <w:b/>
          <w:bCs/>
          <w:color w:val="000000" w:themeColor="text1"/>
          <w:sz w:val="24"/>
          <w:szCs w:val="24"/>
        </w:rPr>
        <w:t xml:space="preserve"> </w:t>
      </w:r>
      <w:r w:rsidR="008C2F17" w:rsidRPr="00B846E9">
        <w:rPr>
          <w:rStyle w:val="Ttulo3Car"/>
          <w:rFonts w:cs="Times New Roman"/>
          <w:color w:val="000000" w:themeColor="text1"/>
          <w:sz w:val="24"/>
          <w:szCs w:val="24"/>
        </w:rPr>
        <w:t xml:space="preserve">para identificar encuadres informativos y jerarquización temática en los medios nacionales de ambos países. Finalmente, se efectuó una </w:t>
      </w:r>
      <w:r w:rsidR="008C2F17" w:rsidRPr="00B846E9">
        <w:rPr>
          <w:rStyle w:val="Ttulo3Car"/>
          <w:rFonts w:cs="Times New Roman"/>
          <w:b/>
          <w:bCs/>
          <w:color w:val="000000" w:themeColor="text1"/>
          <w:sz w:val="24"/>
          <w:szCs w:val="24"/>
        </w:rPr>
        <w:t xml:space="preserve">categorización </w:t>
      </w:r>
      <w:r w:rsidR="00F20944" w:rsidRPr="00B846E9">
        <w:rPr>
          <w:rStyle w:val="Ttulo3Car"/>
          <w:rFonts w:cs="Times New Roman"/>
          <w:b/>
          <w:bCs/>
          <w:color w:val="000000" w:themeColor="text1"/>
          <w:sz w:val="24"/>
          <w:szCs w:val="24"/>
        </w:rPr>
        <w:t xml:space="preserve">y sistematización </w:t>
      </w:r>
      <w:r w:rsidR="00F20944" w:rsidRPr="00B846E9">
        <w:rPr>
          <w:rStyle w:val="Ttulo3Car"/>
          <w:rFonts w:cs="Times New Roman"/>
          <w:color w:val="000000" w:themeColor="text1"/>
          <w:sz w:val="24"/>
          <w:szCs w:val="24"/>
        </w:rPr>
        <w:t>de la información con base en las categorías teóricas</w:t>
      </w:r>
      <w:r w:rsidR="00FF4325" w:rsidRPr="00B846E9">
        <w:rPr>
          <w:rStyle w:val="Ttulo3Car"/>
          <w:rFonts w:cs="Times New Roman"/>
          <w:color w:val="000000" w:themeColor="text1"/>
          <w:sz w:val="24"/>
          <w:szCs w:val="24"/>
        </w:rPr>
        <w:t>, lo que permitió establecer relaciones críticas entre las narrativas comunicacionales y las estrategias diplomáticas.</w:t>
      </w:r>
      <w:bookmarkEnd w:id="69"/>
      <w:bookmarkEnd w:id="70"/>
      <w:bookmarkEnd w:id="71"/>
      <w:bookmarkEnd w:id="72"/>
    </w:p>
    <w:p w14:paraId="515A1482" w14:textId="097E4DEE" w:rsidR="00637052" w:rsidRDefault="00637052" w:rsidP="00F86601">
      <w:pPr>
        <w:spacing w:before="0" w:after="0"/>
        <w:rPr>
          <w:rStyle w:val="Ttulo3Car"/>
          <w:rFonts w:cs="Times New Roman"/>
          <w:color w:val="000000" w:themeColor="text1"/>
          <w:sz w:val="24"/>
          <w:szCs w:val="24"/>
        </w:rPr>
      </w:pPr>
    </w:p>
    <w:p w14:paraId="527C855D" w14:textId="759D2314" w:rsidR="00637052" w:rsidRDefault="00637052" w:rsidP="00F86601">
      <w:pPr>
        <w:spacing w:before="0" w:after="0"/>
      </w:pPr>
      <w:r>
        <w:rPr>
          <w:rStyle w:val="Ttulo3Car"/>
          <w:rFonts w:cs="Times New Roman"/>
          <w:color w:val="000000" w:themeColor="text1"/>
          <w:sz w:val="24"/>
          <w:szCs w:val="24"/>
        </w:rPr>
        <w:t xml:space="preserve">Para cuantificar la </w:t>
      </w:r>
      <w:r w:rsidR="00E96B68">
        <w:rPr>
          <w:rStyle w:val="Ttulo3Car"/>
          <w:rFonts w:cs="Times New Roman"/>
          <w:color w:val="000000" w:themeColor="text1"/>
          <w:sz w:val="24"/>
          <w:szCs w:val="24"/>
        </w:rPr>
        <w:t xml:space="preserve">visibilidad mediática del caso Santa Rosa, se aplicó un análisis de contenido basando en búsquedas sistemáticas con los términos “Santa Rosa” </w:t>
      </w:r>
      <w:r w:rsidR="00F93191">
        <w:rPr>
          <w:rStyle w:val="Ttulo3Car"/>
          <w:rFonts w:cs="Times New Roman"/>
          <w:color w:val="000000" w:themeColor="text1"/>
          <w:sz w:val="24"/>
          <w:szCs w:val="24"/>
        </w:rPr>
        <w:t>e “</w:t>
      </w:r>
      <w:r w:rsidR="00E96B68">
        <w:rPr>
          <w:rStyle w:val="Ttulo3Car"/>
          <w:rFonts w:cs="Times New Roman"/>
          <w:color w:val="000000" w:themeColor="text1"/>
          <w:sz w:val="24"/>
          <w:szCs w:val="24"/>
        </w:rPr>
        <w:t xml:space="preserve">Isla Santa Rosa” en los portales de los principales medios nacionales de Perú </w:t>
      </w:r>
      <w:r w:rsidR="00F93191">
        <w:t>(La República, RPP, TVPerú, Perú21, América TV, Infobae Perú y El Comercio) y Colombia (El Tiempo, El Espectador, Semana, Noticias Caracol, Noticias RCN, Infobae Colombia y El País América). Se incluyeron únicamente piezas periodísticas fechadas entre el 1 y el 31 de agosto de 2025, que abordaran directamente el conflicto fronterizo. Asimismo,</w:t>
      </w:r>
      <w:r w:rsidR="007F79FA">
        <w:t xml:space="preserve"> se</w:t>
      </w:r>
      <w:r w:rsidR="00F93191">
        <w:t xml:space="preserve"> excluyeron columnas de opinión tangenciales, artículos no referidos al caso y notas duplicadas. El conteo final permitió establecer un total de 45 piezas informativas relevantes (26 peruanas y 19 colombianas), a partir de las cuales se calcularon los porcentajes presentados.</w:t>
      </w:r>
    </w:p>
    <w:p w14:paraId="352415E3" w14:textId="77777777" w:rsidR="00F93191" w:rsidRDefault="00F93191" w:rsidP="00F86601">
      <w:pPr>
        <w:spacing w:before="0" w:after="0"/>
      </w:pPr>
    </w:p>
    <w:p w14:paraId="74E647AA" w14:textId="77777777" w:rsidR="00F93191" w:rsidRDefault="00F93191" w:rsidP="00F86601">
      <w:pPr>
        <w:spacing w:before="0" w:after="0"/>
      </w:pPr>
    </w:p>
    <w:p w14:paraId="7112B1DB" w14:textId="77777777" w:rsidR="00F93191" w:rsidRDefault="00F93191" w:rsidP="00F86601">
      <w:pPr>
        <w:spacing w:before="0" w:after="0"/>
      </w:pPr>
    </w:p>
    <w:p w14:paraId="67D3772E" w14:textId="77777777" w:rsidR="00F93191" w:rsidRDefault="00F93191" w:rsidP="00F86601">
      <w:pPr>
        <w:spacing w:before="0" w:after="0"/>
      </w:pPr>
    </w:p>
    <w:p w14:paraId="4D0660A7" w14:textId="77777777" w:rsidR="00F93191" w:rsidRDefault="00F93191" w:rsidP="00F86601">
      <w:pPr>
        <w:spacing w:before="0" w:after="0"/>
      </w:pPr>
    </w:p>
    <w:p w14:paraId="65DBCEB5" w14:textId="77777777" w:rsidR="00F93191" w:rsidRDefault="00F93191" w:rsidP="00F86601">
      <w:pPr>
        <w:spacing w:before="0" w:after="0"/>
        <w:rPr>
          <w:rStyle w:val="Ttulo3Car"/>
          <w:rFonts w:cs="Times New Roman"/>
          <w:color w:val="000000" w:themeColor="text1"/>
          <w:sz w:val="24"/>
          <w:szCs w:val="24"/>
        </w:rPr>
      </w:pPr>
    </w:p>
    <w:p w14:paraId="56109CBE" w14:textId="77777777" w:rsidR="005C5E34" w:rsidRPr="00F86601" w:rsidRDefault="005C5E34" w:rsidP="00F86601">
      <w:pPr>
        <w:spacing w:before="0" w:after="0"/>
        <w:rPr>
          <w:rStyle w:val="Ttulo3Car"/>
          <w:rFonts w:cs="Times New Roman"/>
          <w:b/>
          <w:bCs/>
          <w:color w:val="000000" w:themeColor="text1"/>
          <w:sz w:val="24"/>
          <w:szCs w:val="24"/>
        </w:rPr>
      </w:pPr>
    </w:p>
    <w:p w14:paraId="312B2C4B" w14:textId="59F974B2" w:rsidR="00885897" w:rsidRPr="00B846E9" w:rsidRDefault="00C47D4D" w:rsidP="00B846E9">
      <w:pPr>
        <w:pStyle w:val="Ttulo2"/>
        <w:spacing w:before="0" w:after="0"/>
        <w:rPr>
          <w:rFonts w:ascii="Times New Roman" w:hAnsi="Times New Roman" w:cs="Times New Roman"/>
          <w:b/>
          <w:bCs/>
          <w:color w:val="000000" w:themeColor="text1"/>
          <w:sz w:val="24"/>
          <w:szCs w:val="24"/>
        </w:rPr>
      </w:pPr>
      <w:bookmarkStart w:id="73" w:name="_Toc211849280"/>
      <w:bookmarkStart w:id="74" w:name="_Toc213181831"/>
      <w:bookmarkStart w:id="75" w:name="_Toc214464388"/>
      <w:bookmarkStart w:id="76" w:name="_Toc214464817"/>
      <w:r w:rsidRPr="00B846E9">
        <w:rPr>
          <w:rFonts w:ascii="Times New Roman" w:hAnsi="Times New Roman" w:cs="Times New Roman"/>
          <w:b/>
          <w:bCs/>
          <w:color w:val="000000" w:themeColor="text1"/>
          <w:sz w:val="24"/>
          <w:szCs w:val="24"/>
        </w:rPr>
        <w:t>C</w:t>
      </w:r>
      <w:r w:rsidR="0079273E" w:rsidRPr="00B846E9">
        <w:rPr>
          <w:rFonts w:ascii="Times New Roman" w:hAnsi="Times New Roman" w:cs="Times New Roman"/>
          <w:b/>
          <w:bCs/>
          <w:color w:val="000000" w:themeColor="text1"/>
          <w:sz w:val="24"/>
          <w:szCs w:val="24"/>
        </w:rPr>
        <w:t xml:space="preserve">apítulo </w:t>
      </w:r>
      <w:bookmarkEnd w:id="73"/>
      <w:bookmarkEnd w:id="74"/>
      <w:r w:rsidRPr="00B846E9">
        <w:rPr>
          <w:rFonts w:ascii="Times New Roman" w:hAnsi="Times New Roman" w:cs="Times New Roman"/>
          <w:b/>
          <w:bCs/>
          <w:color w:val="000000" w:themeColor="text1"/>
          <w:sz w:val="24"/>
          <w:szCs w:val="24"/>
        </w:rPr>
        <w:t>I</w:t>
      </w:r>
      <w:bookmarkEnd w:id="75"/>
      <w:bookmarkEnd w:id="76"/>
    </w:p>
    <w:p w14:paraId="29A55FE9" w14:textId="7F0888CE" w:rsidR="0041008E" w:rsidRPr="00B846E9" w:rsidRDefault="007274F5" w:rsidP="00B846E9">
      <w:pPr>
        <w:pStyle w:val="Ttulo3"/>
        <w:spacing w:before="0" w:after="0"/>
        <w:rPr>
          <w:rFonts w:cs="Times New Roman"/>
          <w:b/>
          <w:bCs/>
          <w:color w:val="000000" w:themeColor="text1"/>
          <w:sz w:val="24"/>
          <w:szCs w:val="24"/>
        </w:rPr>
      </w:pPr>
      <w:r w:rsidRPr="00B846E9">
        <w:rPr>
          <w:rFonts w:cs="Times New Roman"/>
          <w:b/>
          <w:bCs/>
          <w:color w:val="000000" w:themeColor="text1"/>
          <w:sz w:val="24"/>
          <w:szCs w:val="24"/>
        </w:rPr>
        <w:t xml:space="preserve"> </w:t>
      </w:r>
      <w:bookmarkStart w:id="77" w:name="_Toc214464818"/>
      <w:r w:rsidRPr="00B846E9">
        <w:rPr>
          <w:rFonts w:cs="Times New Roman"/>
          <w:b/>
          <w:bCs/>
          <w:color w:val="000000" w:themeColor="text1"/>
          <w:sz w:val="24"/>
          <w:szCs w:val="24"/>
        </w:rPr>
        <w:t>Origen geopolítico del conflicto entre Colo</w:t>
      </w:r>
      <w:r w:rsidR="006C7722" w:rsidRPr="00B846E9">
        <w:rPr>
          <w:rFonts w:cs="Times New Roman"/>
          <w:b/>
          <w:bCs/>
          <w:color w:val="000000" w:themeColor="text1"/>
          <w:sz w:val="24"/>
          <w:szCs w:val="24"/>
        </w:rPr>
        <w:t>mbia y Perú por la Isla Santa Rosa</w:t>
      </w:r>
      <w:bookmarkEnd w:id="77"/>
      <w:r w:rsidR="006C7722" w:rsidRPr="00B846E9">
        <w:rPr>
          <w:rFonts w:cs="Times New Roman"/>
          <w:b/>
          <w:bCs/>
          <w:color w:val="000000" w:themeColor="text1"/>
          <w:sz w:val="24"/>
          <w:szCs w:val="24"/>
        </w:rPr>
        <w:t xml:space="preserve"> </w:t>
      </w:r>
    </w:p>
    <w:p w14:paraId="5B7D1B32" w14:textId="48D26709" w:rsidR="002038D4" w:rsidRDefault="00D32141" w:rsidP="00B846E9">
      <w:pPr>
        <w:spacing w:before="0" w:after="0"/>
      </w:pPr>
      <w:r w:rsidRPr="00B846E9">
        <w:t xml:space="preserve">El vínculo </w:t>
      </w:r>
      <w:r w:rsidR="00FE17F5" w:rsidRPr="00B846E9">
        <w:t xml:space="preserve">histórico y estratégico que une a Colombia y a Perú con </w:t>
      </w:r>
      <w:r w:rsidR="002E2648" w:rsidRPr="00B846E9">
        <w:t>la región amazónica no es coincidencia, sino que, es parte de un proceso geopolítico prolongad</w:t>
      </w:r>
      <w:r w:rsidR="00776D77" w:rsidRPr="00B846E9">
        <w:t xml:space="preserve">o que se </w:t>
      </w:r>
      <w:r w:rsidR="00C05676" w:rsidRPr="00B846E9">
        <w:t>ha</w:t>
      </w:r>
      <w:r w:rsidR="00776D77" w:rsidRPr="00B846E9">
        <w:t xml:space="preserve"> configurado en el territorio como escenario de soberanía, cooperación y conflicto. En el caso parti</w:t>
      </w:r>
      <w:r w:rsidR="00412A77" w:rsidRPr="00B846E9">
        <w:t xml:space="preserve">cular de esta investigación nos lleva a Santa Rosa, </w:t>
      </w:r>
      <w:r w:rsidR="00574628" w:rsidRPr="00B846E9">
        <w:t>el cual es un punto de encuentro fronterizo ubicado en el río Amazonas. En este</w:t>
      </w:r>
      <w:r w:rsidR="009A060F" w:rsidRPr="00B846E9">
        <w:t>,</w:t>
      </w:r>
      <w:r w:rsidR="00574628" w:rsidRPr="00B846E9">
        <w:t xml:space="preserve"> confluyen dimensiones geográficas, económicas</w:t>
      </w:r>
      <w:r w:rsidR="00577462" w:rsidRPr="00B846E9">
        <w:t xml:space="preserve"> y simbólicas que expresan las tensiones entre el control territorial y la integración regional. Por lo anterior, este primer capítulo </w:t>
      </w:r>
      <w:r w:rsidR="008950F8" w:rsidRPr="00B846E9">
        <w:rPr>
          <w:b/>
          <w:bCs/>
        </w:rPr>
        <w:t>busca analizar los orígenes geopolíticos que vinculan a ambos países con la región amazónica,</w:t>
      </w:r>
      <w:r w:rsidR="008950F8" w:rsidRPr="00B846E9">
        <w:t xml:space="preserve"> enfatizando en sus intereses es</w:t>
      </w:r>
      <w:r w:rsidR="005C4C08" w:rsidRPr="00B846E9">
        <w:t xml:space="preserve">tratégicos, sus actores y las políticas fronterizas. </w:t>
      </w:r>
    </w:p>
    <w:p w14:paraId="7E2D4828" w14:textId="77777777" w:rsidR="00CD2F32" w:rsidRPr="00B846E9" w:rsidRDefault="00CD2F32" w:rsidP="00B846E9">
      <w:pPr>
        <w:spacing w:before="0" w:after="0"/>
      </w:pPr>
    </w:p>
    <w:p w14:paraId="5F6F459C" w14:textId="5CA1B10C" w:rsidR="005C4C08" w:rsidRDefault="0041138A" w:rsidP="00B846E9">
      <w:pPr>
        <w:spacing w:before="0" w:after="0"/>
      </w:pPr>
      <w:r w:rsidRPr="00B846E9">
        <w:t>Iniciando con un re</w:t>
      </w:r>
      <w:r w:rsidR="00D11FD1" w:rsidRPr="00B846E9">
        <w:t xml:space="preserve">cuento histórico, se tiene registro de que, la </w:t>
      </w:r>
      <w:r w:rsidR="00264640" w:rsidRPr="00B846E9">
        <w:t xml:space="preserve">Amazonía ha sido profundamente transformada desde hace más o menos 500 años y los cambios se </w:t>
      </w:r>
      <w:r w:rsidR="0091174F" w:rsidRPr="00B846E9">
        <w:t>han</w:t>
      </w:r>
      <w:r w:rsidR="00264640" w:rsidRPr="00B846E9">
        <w:t xml:space="preserve"> acelerado en los últimos 40 años por razones fundamentalmente económicas, - cuestión que se expondrá más adelante</w:t>
      </w:r>
      <w:r w:rsidR="00FC0652" w:rsidRPr="00B846E9">
        <w:t>.</w:t>
      </w:r>
      <w:r w:rsidR="00A8126D" w:rsidRPr="00B846E9">
        <w:t xml:space="preserve"> Así mismo, es importante resaltar que, </w:t>
      </w:r>
      <w:r w:rsidR="00FC0652" w:rsidRPr="00B846E9">
        <w:t xml:space="preserve">la Amazonía también </w:t>
      </w:r>
      <w:r w:rsidR="00CC58F4" w:rsidRPr="00B846E9">
        <w:t xml:space="preserve">aparece como espacio fronterizo </w:t>
      </w:r>
      <w:r w:rsidR="001976C3" w:rsidRPr="00B846E9">
        <w:t xml:space="preserve">desde la época colonial, pero su transición a un </w:t>
      </w:r>
      <w:r w:rsidR="001976C3" w:rsidRPr="00B846E9">
        <w:rPr>
          <w:b/>
          <w:bCs/>
        </w:rPr>
        <w:t xml:space="preserve">ámbito </w:t>
      </w:r>
      <w:r w:rsidR="00A65BCB" w:rsidRPr="00B846E9">
        <w:rPr>
          <w:b/>
          <w:bCs/>
        </w:rPr>
        <w:t>estratégico</w:t>
      </w:r>
      <w:r w:rsidR="001976C3" w:rsidRPr="00B846E9">
        <w:rPr>
          <w:b/>
          <w:bCs/>
        </w:rPr>
        <w:t xml:space="preserve"> para los Estados modernos</w:t>
      </w:r>
      <w:r w:rsidR="001976C3" w:rsidRPr="00B846E9">
        <w:t xml:space="preserve"> se consolidó en el siglo XX. El territorio amazónico, con cursos fluviales como el río Amazonas y el Putumayo</w:t>
      </w:r>
      <w:r w:rsidR="007561A9" w:rsidRPr="00B846E9">
        <w:t>.</w:t>
      </w:r>
    </w:p>
    <w:p w14:paraId="7905FCCC" w14:textId="77777777" w:rsidR="00CD2F32" w:rsidRPr="00B846E9" w:rsidRDefault="00CD2F32" w:rsidP="00B846E9">
      <w:pPr>
        <w:spacing w:before="0" w:after="0"/>
      </w:pPr>
    </w:p>
    <w:p w14:paraId="578F6BD1" w14:textId="2E2A37B8" w:rsidR="00E5287C" w:rsidRDefault="00E5287C" w:rsidP="00B846E9">
      <w:pPr>
        <w:spacing w:before="0" w:after="0"/>
      </w:pPr>
      <w:r w:rsidRPr="00B846E9">
        <w:t>En concordancia con lo</w:t>
      </w:r>
      <w:r w:rsidR="00E66C0D" w:rsidRPr="00B846E9">
        <w:t xml:space="preserve"> </w:t>
      </w:r>
      <w:r w:rsidRPr="00B846E9">
        <w:t>anterior, parafraseando un poco a Brack (2015)</w:t>
      </w:r>
      <w:r w:rsidR="00E910AE" w:rsidRPr="00B846E9">
        <w:t xml:space="preserve">, en el siglo XXI el territorio amazónico estaba empezando a tener un reconocimiento por su importancia </w:t>
      </w:r>
      <w:r w:rsidR="008320EA" w:rsidRPr="00B846E9">
        <w:t xml:space="preserve">a nivel estratégico en conformidad con la conservación de la diversidad biológica, los servicios de agua etc. En </w:t>
      </w:r>
      <w:r w:rsidR="001E37D1" w:rsidRPr="00B846E9">
        <w:t>el mismo sentido</w:t>
      </w:r>
      <w:r w:rsidR="008320EA" w:rsidRPr="00B846E9">
        <w:t>,</w:t>
      </w:r>
      <w:r w:rsidR="008913C0" w:rsidRPr="00B846E9">
        <w:t xml:space="preserve"> Cisterna (2020)</w:t>
      </w:r>
      <w:r w:rsidR="008320EA" w:rsidRPr="00B846E9">
        <w:t xml:space="preserve"> </w:t>
      </w:r>
      <w:r w:rsidR="008913C0" w:rsidRPr="00B846E9">
        <w:t xml:space="preserve">hace un </w:t>
      </w:r>
      <w:r w:rsidR="008320EA" w:rsidRPr="00B846E9">
        <w:t xml:space="preserve">reconocimiento </w:t>
      </w:r>
      <w:r w:rsidR="008913C0" w:rsidRPr="00B846E9">
        <w:t xml:space="preserve">que </w:t>
      </w:r>
      <w:r w:rsidR="008320EA" w:rsidRPr="00B846E9">
        <w:t>se ha afianzado por dos motivos; su importancia estratégica para mitigación del cambio climático</w:t>
      </w:r>
      <w:r w:rsidR="00174928" w:rsidRPr="00B846E9">
        <w:t xml:space="preserve">, </w:t>
      </w:r>
      <w:r w:rsidR="00441572" w:rsidRPr="00B846E9">
        <w:t>y, por</w:t>
      </w:r>
      <w:r w:rsidR="008320EA" w:rsidRPr="00B846E9">
        <w:t xml:space="preserve"> ser reconocido como un gran </w:t>
      </w:r>
      <w:r w:rsidR="00A8630E" w:rsidRPr="00B846E9">
        <w:t>reservorio de recursos genéticos</w:t>
      </w:r>
      <w:r w:rsidR="00725710" w:rsidRPr="00B846E9">
        <w:t xml:space="preserve"> para la industria farmacéuticas </w:t>
      </w:r>
    </w:p>
    <w:p w14:paraId="678B470B" w14:textId="77777777" w:rsidR="00CD2F32" w:rsidRPr="00B846E9" w:rsidRDefault="00CD2F32" w:rsidP="00B846E9">
      <w:pPr>
        <w:spacing w:before="0" w:after="0"/>
      </w:pPr>
    </w:p>
    <w:p w14:paraId="7ED9452E" w14:textId="302EBF3D" w:rsidR="00993A29" w:rsidRDefault="005972B0" w:rsidP="00B846E9">
      <w:pPr>
        <w:spacing w:before="0" w:after="0"/>
      </w:pPr>
      <w:r w:rsidRPr="00B846E9">
        <w:t>En este orden de ideas, para aterrizar en la relación que existe entre estas dos naciones</w:t>
      </w:r>
      <w:r w:rsidR="00F11D87" w:rsidRPr="00B846E9">
        <w:t xml:space="preserve"> (Colombia y Perú) con el Amazonas, es preciso hablar acerca del Trapecio Amazónico</w:t>
      </w:r>
      <w:r w:rsidR="000E4578" w:rsidRPr="00B846E9">
        <w:t xml:space="preserve"> o también conocido como el Trapecio de Leticia, el cual se encuentra ubicado en el extremo sur del departamento del Amazonas perteneciente a la República de Colombia</w:t>
      </w:r>
      <w:r w:rsidR="000D1531" w:rsidRPr="00B846E9">
        <w:t>. En este extremo del departamento, que se extiende como una península entre Brasil y el Perú</w:t>
      </w:r>
      <w:r w:rsidR="0095469A" w:rsidRPr="00B846E9">
        <w:t>, se encuentra situada la capital departamental: Leticia (DBpedi</w:t>
      </w:r>
      <w:r w:rsidR="00C406A4" w:rsidRPr="00B846E9">
        <w:t xml:space="preserve">a </w:t>
      </w:r>
      <w:r w:rsidR="0095469A" w:rsidRPr="00B846E9">
        <w:t>español, s.f.)</w:t>
      </w:r>
      <w:r w:rsidR="00C57D6B" w:rsidRPr="00B846E9">
        <w:t xml:space="preserve">. Asimismo, se puede inferir que este territorio fue lo que quedó luego de la reforma de los tratados de </w:t>
      </w:r>
      <w:r w:rsidR="00C406A4" w:rsidRPr="00B846E9">
        <w:t>Vásquez</w:t>
      </w:r>
      <w:r w:rsidR="00C57D6B" w:rsidRPr="00B846E9">
        <w:t xml:space="preserve"> Cobo Martins (</w:t>
      </w:r>
      <w:r w:rsidR="00C406A4" w:rsidRPr="00B846E9">
        <w:t xml:space="preserve">1907), </w:t>
      </w:r>
      <w:r w:rsidR="00031A52" w:rsidRPr="00B846E9">
        <w:t>Suárez-Muñoz Vernaza (1916), Salomón-Lozano (1922)</w:t>
      </w:r>
      <w:r w:rsidR="00312C5F" w:rsidRPr="00B846E9">
        <w:t>, García Ortiz-Mangabeira (1928) y el Protocolo de Janeiro (1934)</w:t>
      </w:r>
      <w:r w:rsidR="00851B4E" w:rsidRPr="00B846E9">
        <w:t>. (Angarita-Navarrete,2016)</w:t>
      </w:r>
    </w:p>
    <w:p w14:paraId="325C7ADA" w14:textId="77777777" w:rsidR="00CD2F32" w:rsidRPr="00B846E9" w:rsidRDefault="00CD2F32" w:rsidP="00B846E9">
      <w:pPr>
        <w:spacing w:before="0" w:after="0"/>
      </w:pPr>
    </w:p>
    <w:p w14:paraId="0CDA0CAC" w14:textId="0A38515C" w:rsidR="00851B4E" w:rsidRPr="00B846E9" w:rsidRDefault="00D52423" w:rsidP="00B846E9">
      <w:pPr>
        <w:spacing w:before="0" w:after="0"/>
      </w:pPr>
      <w:r w:rsidRPr="00B846E9">
        <w:t>Se debe mencionar</w:t>
      </w:r>
      <w:r w:rsidR="00851B4E" w:rsidRPr="00B846E9">
        <w:t xml:space="preserve"> que</w:t>
      </w:r>
      <w:r w:rsidRPr="00B846E9">
        <w:t>,</w:t>
      </w:r>
      <w:r w:rsidR="00851B4E" w:rsidRPr="00B846E9">
        <w:t xml:space="preserve"> este último acuerdo</w:t>
      </w:r>
      <w:r w:rsidR="00C379A8" w:rsidRPr="00B846E9">
        <w:t xml:space="preserve"> puso fin a la Guerra de Leticia (1932-1933), un con</w:t>
      </w:r>
      <w:r w:rsidR="005B3232" w:rsidRPr="00B846E9">
        <w:t xml:space="preserve">flicto armado generado precisamente por la disputa sobre este territorio amazónico, lo cual evidencia que la región ha sido históricamente un punto sensible en las relaciones bilaterales entre ambos países. </w:t>
      </w:r>
    </w:p>
    <w:p w14:paraId="6C602108" w14:textId="77777777" w:rsidR="00D52423" w:rsidRPr="00B846E9" w:rsidRDefault="00D52423" w:rsidP="00CD2F32">
      <w:pPr>
        <w:spacing w:before="0" w:after="0"/>
        <w:ind w:firstLine="0"/>
      </w:pPr>
    </w:p>
    <w:p w14:paraId="4186E3C2" w14:textId="6DB9C28D" w:rsidR="00D52423" w:rsidRPr="00B846E9" w:rsidRDefault="00D52423" w:rsidP="00B846E9">
      <w:pPr>
        <w:spacing w:before="0" w:after="0"/>
      </w:pPr>
      <w:r w:rsidRPr="00B846E9">
        <w:rPr>
          <w:noProof/>
        </w:rPr>
        <w:drawing>
          <wp:anchor distT="0" distB="0" distL="114300" distR="114300" simplePos="0" relativeHeight="251658240" behindDoc="0" locked="0" layoutInCell="1" allowOverlap="1" wp14:anchorId="3F3986E1" wp14:editId="0A699DE7">
            <wp:simplePos x="0" y="0"/>
            <wp:positionH relativeFrom="margin">
              <wp:align>center</wp:align>
            </wp:positionH>
            <wp:positionV relativeFrom="paragraph">
              <wp:posOffset>495089</wp:posOffset>
            </wp:positionV>
            <wp:extent cx="3103007" cy="4435475"/>
            <wp:effectExtent l="0" t="0" r="2540" b="3175"/>
            <wp:wrapTopAndBottom/>
            <wp:docPr id="18675616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3007" cy="4435475"/>
                    </a:xfrm>
                    <a:prstGeom prst="rect">
                      <a:avLst/>
                    </a:prstGeom>
                    <a:noFill/>
                  </pic:spPr>
                </pic:pic>
              </a:graphicData>
            </a:graphic>
          </wp:anchor>
        </w:drawing>
      </w:r>
      <w:r w:rsidRPr="00B846E9">
        <w:t>Figura 2: Trapecio Amazónico o Trapecio de Loreto</w:t>
      </w:r>
    </w:p>
    <w:p w14:paraId="474CDE15" w14:textId="02995763" w:rsidR="00D52423" w:rsidRDefault="00D52423" w:rsidP="00B846E9">
      <w:pPr>
        <w:spacing w:before="0" w:after="0"/>
      </w:pPr>
      <w:r w:rsidRPr="00B846E9">
        <w:t xml:space="preserve">Fuente: </w:t>
      </w:r>
      <w:sdt>
        <w:sdtPr>
          <w:id w:val="592896800"/>
          <w:citation/>
        </w:sdtPr>
        <w:sdtEndPr/>
        <w:sdtContent>
          <w:r w:rsidR="00D844A2" w:rsidRPr="00B846E9">
            <w:fldChar w:fldCharType="begin"/>
          </w:r>
          <w:r w:rsidR="00D844A2" w:rsidRPr="00B846E9">
            <w:instrText xml:space="preserve"> CITATION Res \l 9226 </w:instrText>
          </w:r>
          <w:r w:rsidR="00D844A2" w:rsidRPr="00B846E9">
            <w:fldChar w:fldCharType="separate"/>
          </w:r>
          <w:r w:rsidR="00D844A2" w:rsidRPr="00B846E9">
            <w:rPr>
              <w:noProof/>
            </w:rPr>
            <w:t>(ResearchGate , s.f.)</w:t>
          </w:r>
          <w:r w:rsidR="00D844A2" w:rsidRPr="00B846E9">
            <w:fldChar w:fldCharType="end"/>
          </w:r>
        </w:sdtContent>
      </w:sdt>
    </w:p>
    <w:p w14:paraId="076F01E7" w14:textId="77777777" w:rsidR="005F1D44" w:rsidRPr="00B846E9" w:rsidRDefault="005F1D44" w:rsidP="00B846E9">
      <w:pPr>
        <w:spacing w:before="0" w:after="0"/>
      </w:pPr>
    </w:p>
    <w:p w14:paraId="5183AA20" w14:textId="732323DD" w:rsidR="008A094C" w:rsidRDefault="00026984" w:rsidP="00B846E9">
      <w:pPr>
        <w:spacing w:before="0" w:after="0"/>
      </w:pPr>
      <w:r w:rsidRPr="00B846E9">
        <w:t>Por consiguiente, la animosidad y la competencia entre Perú y Colombia, en relación con Brasil, marcaron las relaciones fronterizas en los dos primeros años luego de la entrega del trapecio a Colombia entre 1930 y 1932, y después de su devolución definitiva en 1934</w:t>
      </w:r>
      <w:r w:rsidR="00E373FC" w:rsidRPr="00B846E9">
        <w:t xml:space="preserve"> </w:t>
      </w:r>
      <w:sdt>
        <w:sdtPr>
          <w:id w:val="-708178532"/>
          <w:citation/>
        </w:sdtPr>
        <w:sdtEndPr/>
        <w:sdtContent>
          <w:r w:rsidR="00393B46" w:rsidRPr="00B846E9">
            <w:fldChar w:fldCharType="begin"/>
          </w:r>
          <w:r w:rsidR="00401A52" w:rsidRPr="00B846E9">
            <w:instrText xml:space="preserve">CITATION Car \l 9226 </w:instrText>
          </w:r>
          <w:r w:rsidR="00393B46" w:rsidRPr="00B846E9">
            <w:fldChar w:fldCharType="separate"/>
          </w:r>
          <w:r w:rsidR="00401A52" w:rsidRPr="00B846E9">
            <w:rPr>
              <w:noProof/>
            </w:rPr>
            <w:t>(Botía, s,f)</w:t>
          </w:r>
          <w:r w:rsidR="00393B46" w:rsidRPr="00B846E9">
            <w:fldChar w:fldCharType="end"/>
          </w:r>
        </w:sdtContent>
      </w:sdt>
    </w:p>
    <w:p w14:paraId="1145B9FD" w14:textId="77777777" w:rsidR="00CD2F32" w:rsidRPr="00B846E9" w:rsidRDefault="00CD2F32" w:rsidP="00B846E9">
      <w:pPr>
        <w:spacing w:before="0" w:after="0"/>
      </w:pPr>
    </w:p>
    <w:p w14:paraId="441D7FE9" w14:textId="4FBA3586" w:rsidR="0096408C" w:rsidRDefault="006D7405" w:rsidP="00B846E9">
      <w:pPr>
        <w:spacing w:before="0" w:after="0"/>
      </w:pPr>
      <w:r w:rsidRPr="00B846E9">
        <w:t xml:space="preserve">Por tal motivo, </w:t>
      </w:r>
      <w:r w:rsidR="00A24CEA" w:rsidRPr="00B846E9">
        <w:t>se puede</w:t>
      </w:r>
      <w:r w:rsidRPr="00B846E9">
        <w:t xml:space="preserve"> entender que</w:t>
      </w:r>
      <w:r w:rsidR="001867DA" w:rsidRPr="00B846E9">
        <w:t xml:space="preserve">, </w:t>
      </w:r>
      <w:r w:rsidR="00766A37" w:rsidRPr="00B846E9">
        <w:t xml:space="preserve">los intereses estratégicos que vinculan a Colombia y Perú con el </w:t>
      </w:r>
      <w:r w:rsidR="00F0205A" w:rsidRPr="00B846E9">
        <w:t>Amazonas</w:t>
      </w:r>
      <w:r w:rsidR="009C2D5C" w:rsidRPr="00B846E9">
        <w:t xml:space="preserve"> </w:t>
      </w:r>
      <w:r w:rsidR="00F0205A" w:rsidRPr="00B846E9">
        <w:t>pueden</w:t>
      </w:r>
      <w:r w:rsidR="009C2D5C" w:rsidRPr="00B846E9">
        <w:t xml:space="preserve"> explicarse en las siguientes dimensiones: </w:t>
      </w:r>
      <w:r w:rsidR="00F0205A" w:rsidRPr="00B846E9">
        <w:t>Primeramente,</w:t>
      </w:r>
      <w:r w:rsidR="009C2D5C" w:rsidRPr="00B846E9">
        <w:t xml:space="preserve"> </w:t>
      </w:r>
      <w:r w:rsidR="000D0DF8" w:rsidRPr="00B846E9">
        <w:t xml:space="preserve">desde </w:t>
      </w:r>
      <w:r w:rsidR="000D0DF8" w:rsidRPr="00B846E9">
        <w:rPr>
          <w:b/>
          <w:bCs/>
        </w:rPr>
        <w:t xml:space="preserve">la soberanía y la </w:t>
      </w:r>
      <w:r w:rsidR="00F0205A" w:rsidRPr="00B846E9">
        <w:rPr>
          <w:b/>
          <w:bCs/>
        </w:rPr>
        <w:t>delimitación</w:t>
      </w:r>
      <w:r w:rsidR="00F0205A" w:rsidRPr="00B846E9">
        <w:t>,</w:t>
      </w:r>
      <w:r w:rsidR="000D0DF8" w:rsidRPr="00B846E9">
        <w:t xml:space="preserve"> es decir, garantizar la integridad del territorio nacional y mantener el control sobre los límites </w:t>
      </w:r>
      <w:r w:rsidR="00832F83" w:rsidRPr="00B846E9">
        <w:t xml:space="preserve">internacionales. En segundo lugar, </w:t>
      </w:r>
      <w:r w:rsidR="00832F83" w:rsidRPr="00B846E9">
        <w:rPr>
          <w:b/>
          <w:bCs/>
        </w:rPr>
        <w:t>los recursos naturales y las rutas fluviales</w:t>
      </w:r>
      <w:r w:rsidR="00832F83" w:rsidRPr="00B846E9">
        <w:t xml:space="preserve">; el río Amazonas y sus afluentes constituyen corredores vitales para la conectividad </w:t>
      </w:r>
      <w:r w:rsidR="00F0205A" w:rsidRPr="00B846E9">
        <w:t xml:space="preserve">y el comercio regional. Y, por último, </w:t>
      </w:r>
      <w:r w:rsidR="00F0205A" w:rsidRPr="00B846E9">
        <w:rPr>
          <w:b/>
          <w:bCs/>
        </w:rPr>
        <w:t>la integración y cooperación fronteriza</w:t>
      </w:r>
      <w:r w:rsidR="00F0205A" w:rsidRPr="00B846E9">
        <w:t xml:space="preserve">, se entiende que, la Amazonía es percibida como una plataforma para fortalecer las relaciones bilaterales, promover la conservación ambiental y mejorar la seguridad fronteriza. </w:t>
      </w:r>
    </w:p>
    <w:p w14:paraId="13CBE75A" w14:textId="77777777" w:rsidR="00CD2F32" w:rsidRPr="00B846E9" w:rsidRDefault="00CD2F32" w:rsidP="00B846E9">
      <w:pPr>
        <w:spacing w:before="0" w:after="0"/>
      </w:pPr>
    </w:p>
    <w:p w14:paraId="3FC94CF7" w14:textId="107715DB" w:rsidR="003A0F31" w:rsidRDefault="003A0F31" w:rsidP="00B846E9">
      <w:pPr>
        <w:spacing w:before="0" w:after="0"/>
      </w:pPr>
      <w:r w:rsidRPr="00B846E9">
        <w:t xml:space="preserve">Entre los hitos normativos que estructuran esta vinculación </w:t>
      </w:r>
      <w:r w:rsidR="00CE0091" w:rsidRPr="00B846E9">
        <w:t>destacan tratados de límites, políticas de frontera y mecanismos institucionales de integración</w:t>
      </w:r>
      <w:r w:rsidR="001867DA" w:rsidRPr="00B846E9">
        <w:t xml:space="preserve"> </w:t>
      </w:r>
      <w:r w:rsidR="00AE26DF" w:rsidRPr="00B846E9">
        <w:t xml:space="preserve">que han </w:t>
      </w:r>
      <w:r w:rsidR="002B1A84" w:rsidRPr="00B846E9">
        <w:t xml:space="preserve">orientado las relaciones entre Colombia y Perú a lo largo del siglo XX y XXI. En primer </w:t>
      </w:r>
      <w:r w:rsidR="00D927E4" w:rsidRPr="00B846E9">
        <w:t>lugar,</w:t>
      </w:r>
      <w:r w:rsidR="002B1A84" w:rsidRPr="00B846E9">
        <w:t xml:space="preserve"> se encuentra el Tratado Salomón-Lozano de 1922 </w:t>
      </w:r>
      <w:r w:rsidR="00DA2F2F" w:rsidRPr="00B846E9">
        <w:t xml:space="preserve">de este surgió la delimitación definitiva de la frontera amazónica entre ambos países, reconociendo el acceso </w:t>
      </w:r>
      <w:r w:rsidR="0076071A" w:rsidRPr="00B846E9">
        <w:t xml:space="preserve">colombiano al río Amazonas y sentando las bases para la creación </w:t>
      </w:r>
      <w:r w:rsidR="000F3073" w:rsidRPr="00B846E9">
        <w:t xml:space="preserve">de una zona de cooperación en el área de Leticia. Posteriormente, se encuentra el Protocolo de Río de Janeiro de 1934, firmado tras el conflicto de Leticia, este </w:t>
      </w:r>
      <w:r w:rsidR="00AB6E0C" w:rsidRPr="00B846E9">
        <w:t xml:space="preserve">protocolo reafirmó los límites definidos en el tratado anterior y creó una comisión mixta de vigilancia </w:t>
      </w:r>
      <w:r w:rsidR="00BE5E12" w:rsidRPr="00B846E9">
        <w:t xml:space="preserve">fronteriza, consolidando el principio de respeto a la soberanía y a la integridad territorial. </w:t>
      </w:r>
    </w:p>
    <w:p w14:paraId="3EB5002F" w14:textId="77777777" w:rsidR="00CD2F32" w:rsidRDefault="00CD2F32" w:rsidP="00B846E9">
      <w:pPr>
        <w:spacing w:before="0" w:after="0"/>
      </w:pPr>
    </w:p>
    <w:p w14:paraId="4264766C" w14:textId="77777777" w:rsidR="00CD2F32" w:rsidRPr="00B846E9" w:rsidRDefault="00CD2F32" w:rsidP="00B846E9">
      <w:pPr>
        <w:spacing w:before="0" w:after="0"/>
      </w:pPr>
    </w:p>
    <w:p w14:paraId="2621B24B" w14:textId="0A41076B" w:rsidR="00323DEF" w:rsidRDefault="00300287" w:rsidP="00B846E9">
      <w:pPr>
        <w:spacing w:before="0" w:after="0"/>
      </w:pPr>
      <w:r w:rsidRPr="00B846E9">
        <w:t xml:space="preserve">Seguidamente, ambos Estados se vuelven signatarios del Tratado de Cooperación Amazónica (TCA) de 1978, este se vuelve un instrumento pionero que promueve el desarrollo sostenible, la defensa de los intereses comunes de los países amazónicos. </w:t>
      </w:r>
      <w:r w:rsidR="001068A2" w:rsidRPr="00B846E9">
        <w:t>Este tratado da origen a la Organización del Tratado de Cooperación Amazónica (</w:t>
      </w:r>
      <w:r w:rsidR="00C454AB" w:rsidRPr="00B846E9">
        <w:t xml:space="preserve">OCTA). </w:t>
      </w:r>
    </w:p>
    <w:p w14:paraId="18A32494" w14:textId="77777777" w:rsidR="00CD2F32" w:rsidRPr="00B846E9" w:rsidRDefault="00CD2F32" w:rsidP="00B846E9">
      <w:pPr>
        <w:spacing w:before="0" w:after="0"/>
      </w:pPr>
    </w:p>
    <w:p w14:paraId="61AD12C1" w14:textId="05F1B01E" w:rsidR="00B23AB5" w:rsidRDefault="007563A0" w:rsidP="00B846E9">
      <w:pPr>
        <w:spacing w:before="0" w:after="0"/>
      </w:pPr>
      <w:r w:rsidRPr="00B846E9">
        <w:t xml:space="preserve">Por ende, el </w:t>
      </w:r>
      <w:r w:rsidR="00B23AB5" w:rsidRPr="00B846E9">
        <w:t xml:space="preserve">origen geopolítico que vincula a Colombia y Perú con la región amazónica se sustenta en un entramado histórico de disputas territoriales, acuerdos de delimitación y procesos de integración regional que han configurado este espacio como un eje estratégico para ambos Estados. Desde la época colonial hasta la consolidación de los tratados modernos, </w:t>
      </w:r>
      <w:r w:rsidR="00E370D9" w:rsidRPr="00B846E9">
        <w:t xml:space="preserve">la Amazonía ha funcionado como un territorio donde se definen los alcances de la soberanía y las capacidades de negociación entre naciones vecinas. Los tratados anteriormente mencionados, sellaron jurídicamente la frontera y enmarcaron el tránsito de la rivalidad a la cooperación, abriendo paso a nuevos mecanismos de diálogo político de gestión compartida del espacio amazónico. </w:t>
      </w:r>
    </w:p>
    <w:p w14:paraId="4C683F73" w14:textId="77777777" w:rsidR="00CD2F32" w:rsidRPr="00B846E9" w:rsidRDefault="00CD2F32" w:rsidP="00B846E9">
      <w:pPr>
        <w:spacing w:before="0" w:after="0"/>
      </w:pPr>
    </w:p>
    <w:p w14:paraId="1881E4B7" w14:textId="5A659576" w:rsidR="00E7684C" w:rsidRDefault="00E7684C" w:rsidP="00B846E9">
      <w:pPr>
        <w:spacing w:before="0" w:after="0"/>
      </w:pPr>
      <w:r w:rsidRPr="00B846E9">
        <w:t xml:space="preserve">En la actualidad, tanto Colombia como Perú conciben la Amazonía no solo como un recurso natural vital y un pulmón ambiental, sino también como un territorio </w:t>
      </w:r>
      <w:r w:rsidR="0076142A" w:rsidRPr="00B846E9">
        <w:t xml:space="preserve">geopolítico </w:t>
      </w:r>
      <w:r w:rsidR="7AA718BB" w:rsidRPr="00B846E9">
        <w:t>clave</w:t>
      </w:r>
      <w:r w:rsidR="0076142A" w:rsidRPr="00B846E9">
        <w:t xml:space="preserve"> para su proyección internacional, la defensa de su soberanía y la implementación de estrategias de desarrollo sostenible. </w:t>
      </w:r>
    </w:p>
    <w:p w14:paraId="632A8472" w14:textId="77777777" w:rsidR="00CD2F32" w:rsidRPr="00B846E9" w:rsidRDefault="00CD2F32" w:rsidP="00B846E9">
      <w:pPr>
        <w:spacing w:before="0" w:after="0"/>
      </w:pPr>
    </w:p>
    <w:p w14:paraId="7FFA79EF" w14:textId="79D4A54E" w:rsidR="00E7684C" w:rsidRPr="00B846E9" w:rsidRDefault="0076142A" w:rsidP="00B846E9">
      <w:pPr>
        <w:spacing w:before="0" w:after="0"/>
      </w:pPr>
      <w:r w:rsidRPr="00B846E9">
        <w:t>Para Colombia, el Trapecio amazónico representa la puerta de acceso al sistema fluvial del Amazonas y un punto de encuentro entre la identidad nacional</w:t>
      </w:r>
      <w:r w:rsidR="002F6291" w:rsidRPr="00B846E9">
        <w:t xml:space="preserve">, la seguridad fronteriza y la integración regional. Para Perú, en cambio, la Amazonía constituye el núcleo mayoritario </w:t>
      </w:r>
      <w:r w:rsidR="0023554D" w:rsidRPr="00B846E9">
        <w:t xml:space="preserve">de su territorio nacional, un espacio que combina funciones ecológicas, económicas y culturales esenciales para su estabilidad y posicionamiento en Sudamérica. </w:t>
      </w:r>
    </w:p>
    <w:p w14:paraId="7313A864" w14:textId="7127F72E" w:rsidR="00E54FE7" w:rsidRPr="00B846E9" w:rsidRDefault="0023554D" w:rsidP="00B846E9">
      <w:pPr>
        <w:spacing w:before="0" w:after="0"/>
      </w:pPr>
      <w:r w:rsidRPr="00B846E9">
        <w:t xml:space="preserve">En suma, el vínculo geopolítico entre ambos países y la región amazónica emerge de la intersección entre historia, territorio y diplomacia, donde el control y la cooperación han coexistido como fuerzas complementarias. La Amazonía, más que una frontera, se configura como un espacio compartido de soberanía y de interdependencia, cuyo equilibrio sigue dependiendo del diálogo binacional y de la gestión sostenible de sus recursos. </w:t>
      </w:r>
    </w:p>
    <w:p w14:paraId="01B4238A" w14:textId="77777777" w:rsidR="00401A52" w:rsidRPr="00B846E9" w:rsidRDefault="00401A52" w:rsidP="00B846E9">
      <w:pPr>
        <w:spacing w:before="0" w:after="0"/>
      </w:pPr>
    </w:p>
    <w:p w14:paraId="59F7011B" w14:textId="77777777" w:rsidR="00401A52" w:rsidRPr="00B846E9" w:rsidRDefault="00401A52" w:rsidP="00B846E9">
      <w:pPr>
        <w:spacing w:before="0" w:after="0"/>
      </w:pPr>
    </w:p>
    <w:p w14:paraId="01EE717F" w14:textId="77777777" w:rsidR="00401A52" w:rsidRPr="00B846E9" w:rsidRDefault="00401A52" w:rsidP="00B846E9">
      <w:pPr>
        <w:spacing w:before="0" w:after="0"/>
      </w:pPr>
    </w:p>
    <w:p w14:paraId="4CD7E560" w14:textId="77777777" w:rsidR="00401A52" w:rsidRPr="00B846E9" w:rsidRDefault="00401A52" w:rsidP="00B846E9">
      <w:pPr>
        <w:spacing w:before="0" w:after="0"/>
      </w:pPr>
    </w:p>
    <w:p w14:paraId="2797B9DC" w14:textId="77777777" w:rsidR="00401A52" w:rsidRPr="00B846E9" w:rsidRDefault="00401A52" w:rsidP="00B846E9">
      <w:pPr>
        <w:spacing w:before="0" w:after="0"/>
      </w:pPr>
    </w:p>
    <w:p w14:paraId="2FA674D6" w14:textId="77777777" w:rsidR="00401A52" w:rsidRPr="00B846E9" w:rsidRDefault="00401A52" w:rsidP="00B846E9">
      <w:pPr>
        <w:spacing w:before="0" w:after="0"/>
      </w:pPr>
    </w:p>
    <w:p w14:paraId="1A20AFB2" w14:textId="77777777" w:rsidR="00401A52" w:rsidRPr="00B846E9" w:rsidRDefault="00401A52" w:rsidP="00B846E9">
      <w:pPr>
        <w:spacing w:before="0" w:after="0"/>
      </w:pPr>
    </w:p>
    <w:p w14:paraId="6C1F9012" w14:textId="77777777" w:rsidR="00401A52" w:rsidRDefault="00401A52" w:rsidP="00B846E9">
      <w:pPr>
        <w:spacing w:before="0" w:after="0"/>
      </w:pPr>
    </w:p>
    <w:p w14:paraId="08DE39E3" w14:textId="77777777" w:rsidR="005F1D44" w:rsidRDefault="005F1D44" w:rsidP="00B846E9">
      <w:pPr>
        <w:spacing w:before="0" w:after="0"/>
      </w:pPr>
    </w:p>
    <w:p w14:paraId="7730F33D" w14:textId="77777777" w:rsidR="005F1D44" w:rsidRDefault="005F1D44" w:rsidP="00B846E9">
      <w:pPr>
        <w:spacing w:before="0" w:after="0"/>
      </w:pPr>
    </w:p>
    <w:p w14:paraId="3F4E37D0" w14:textId="77777777" w:rsidR="005F1D44" w:rsidRDefault="005F1D44" w:rsidP="00B846E9">
      <w:pPr>
        <w:spacing w:before="0" w:after="0"/>
      </w:pPr>
    </w:p>
    <w:p w14:paraId="7C0501CE" w14:textId="77777777" w:rsidR="005F1D44" w:rsidRDefault="005F1D44" w:rsidP="00B846E9">
      <w:pPr>
        <w:spacing w:before="0" w:after="0"/>
      </w:pPr>
    </w:p>
    <w:p w14:paraId="6BBB1F1C" w14:textId="77777777" w:rsidR="00401A52" w:rsidRPr="00B846E9" w:rsidRDefault="00401A52" w:rsidP="00CD2F32">
      <w:pPr>
        <w:spacing w:before="0" w:after="0"/>
        <w:ind w:firstLine="0"/>
      </w:pPr>
    </w:p>
    <w:p w14:paraId="26DB01D0" w14:textId="72085255" w:rsidR="00885897" w:rsidRPr="00B846E9" w:rsidRDefault="00C47D4D" w:rsidP="00B846E9">
      <w:pPr>
        <w:pStyle w:val="Ttulo2"/>
        <w:spacing w:before="0" w:after="0"/>
        <w:rPr>
          <w:rFonts w:ascii="Times New Roman" w:hAnsi="Times New Roman" w:cs="Times New Roman"/>
          <w:b/>
          <w:bCs/>
          <w:color w:val="000000" w:themeColor="text1"/>
          <w:sz w:val="24"/>
          <w:szCs w:val="24"/>
        </w:rPr>
      </w:pPr>
      <w:bookmarkStart w:id="78" w:name="_Toc211849281"/>
      <w:bookmarkStart w:id="79" w:name="_Toc213181832"/>
      <w:bookmarkStart w:id="80" w:name="_Toc214464819"/>
      <w:r w:rsidRPr="00B846E9">
        <w:rPr>
          <w:rFonts w:ascii="Times New Roman" w:hAnsi="Times New Roman" w:cs="Times New Roman"/>
          <w:b/>
          <w:bCs/>
          <w:color w:val="000000" w:themeColor="text1"/>
          <w:sz w:val="24"/>
          <w:szCs w:val="24"/>
        </w:rPr>
        <w:t>C</w:t>
      </w:r>
      <w:r w:rsidR="0079273E" w:rsidRPr="00B846E9">
        <w:rPr>
          <w:rFonts w:ascii="Times New Roman" w:hAnsi="Times New Roman" w:cs="Times New Roman"/>
          <w:b/>
          <w:bCs/>
          <w:color w:val="000000" w:themeColor="text1"/>
          <w:sz w:val="24"/>
          <w:szCs w:val="24"/>
        </w:rPr>
        <w:t xml:space="preserve">apítulo </w:t>
      </w:r>
      <w:bookmarkEnd w:id="78"/>
      <w:bookmarkEnd w:id="79"/>
      <w:r w:rsidRPr="00B846E9">
        <w:rPr>
          <w:rFonts w:ascii="Times New Roman" w:hAnsi="Times New Roman" w:cs="Times New Roman"/>
          <w:b/>
          <w:bCs/>
          <w:color w:val="000000" w:themeColor="text1"/>
          <w:sz w:val="24"/>
          <w:szCs w:val="24"/>
        </w:rPr>
        <w:t>II</w:t>
      </w:r>
      <w:bookmarkEnd w:id="80"/>
    </w:p>
    <w:p w14:paraId="1043CE51" w14:textId="7783E8A8" w:rsidR="00F35453" w:rsidRPr="00B846E9" w:rsidRDefault="00574A98" w:rsidP="00B846E9">
      <w:pPr>
        <w:spacing w:before="0" w:after="0"/>
        <w:rPr>
          <w:b/>
          <w:bCs/>
          <w:color w:val="000000" w:themeColor="text1"/>
        </w:rPr>
      </w:pPr>
      <w:r w:rsidRPr="00B846E9">
        <w:rPr>
          <w:b/>
          <w:bCs/>
          <w:color w:val="000000" w:themeColor="text1"/>
        </w:rPr>
        <w:t xml:space="preserve">Posturas Diplomáticas </w:t>
      </w:r>
      <w:r w:rsidR="004728A0" w:rsidRPr="00B846E9">
        <w:rPr>
          <w:b/>
          <w:bCs/>
          <w:color w:val="000000" w:themeColor="text1"/>
        </w:rPr>
        <w:t xml:space="preserve">frente al conflicto entre Colombia y Perú por Santa Rosa </w:t>
      </w:r>
    </w:p>
    <w:p w14:paraId="6F69F189" w14:textId="54C457B1" w:rsidR="00726122" w:rsidRDefault="00531C16" w:rsidP="00B846E9">
      <w:pPr>
        <w:spacing w:before="0" w:after="0"/>
      </w:pPr>
      <w:r w:rsidRPr="00B846E9">
        <w:t xml:space="preserve"> </w:t>
      </w:r>
      <w:r w:rsidR="003F53B7" w:rsidRPr="00B846E9">
        <w:t xml:space="preserve">La controversia por el territorio de Santa </w:t>
      </w:r>
      <w:r w:rsidR="00DA4885" w:rsidRPr="00B846E9">
        <w:t>Rosa</w:t>
      </w:r>
      <w:r w:rsidR="003F53B7" w:rsidRPr="00B846E9">
        <w:t xml:space="preserve"> ha reactivado un debate histórico sobre los límites, la soberanía y la cooperación en la región. </w:t>
      </w:r>
      <w:r w:rsidR="00284BBA" w:rsidRPr="00B846E9">
        <w:t>Este capítulo</w:t>
      </w:r>
      <w:r w:rsidR="00F736B6" w:rsidRPr="00B846E9">
        <w:t xml:space="preserve"> busca</w:t>
      </w:r>
      <w:r w:rsidR="00284BBA" w:rsidRPr="00B846E9">
        <w:t xml:space="preserve"> examina</w:t>
      </w:r>
      <w:r w:rsidR="007B71FD">
        <w:t>r</w:t>
      </w:r>
      <w:r w:rsidR="00284BBA" w:rsidRPr="00B846E9">
        <w:t xml:space="preserve"> las posturas diplomáticas oficiales adoptadas por los </w:t>
      </w:r>
      <w:r w:rsidR="00F736B6" w:rsidRPr="00B846E9">
        <w:t>Estados de Colombia y Perú en el marco del conflicto y/o disputa simbólica del territorio de Santa Rosa</w:t>
      </w:r>
      <w:r w:rsidR="00544B17" w:rsidRPr="00B846E9">
        <w:t xml:space="preserve">, ubicado en la Amazonía fronteriza. A través de comunicados </w:t>
      </w:r>
      <w:r w:rsidR="001C4D2F" w:rsidRPr="00B846E9">
        <w:t>oficiales, declaraciones gubernamentales y encuentros bilaterales, se analiza</w:t>
      </w:r>
      <w:r w:rsidR="006D1290" w:rsidRPr="00B846E9">
        <w:t xml:space="preserve">rá </w:t>
      </w:r>
      <w:r w:rsidR="001C4D2F" w:rsidRPr="00B846E9">
        <w:t xml:space="preserve">cómo cada país aprovecha la diplomacia y la comunicación pública para reafirmar su soberanía, proyectar su interés territorial y moderar o escalar las tensiones diplomáticas. </w:t>
      </w:r>
      <w:r w:rsidR="00551AE4" w:rsidRPr="00B846E9">
        <w:t xml:space="preserve">Este análisis permite </w:t>
      </w:r>
      <w:r w:rsidR="00551AE4" w:rsidRPr="00B846E9">
        <w:rPr>
          <w:b/>
          <w:bCs/>
        </w:rPr>
        <w:t>identificar las narrativas, estrategias y mecanismos empleados por ambos Estados</w:t>
      </w:r>
      <w:r w:rsidR="00551AE4" w:rsidRPr="00B846E9">
        <w:t xml:space="preserve"> en su política exterior y diplomacia pública. </w:t>
      </w:r>
    </w:p>
    <w:p w14:paraId="7EA6512A" w14:textId="77777777" w:rsidR="00CD2F32" w:rsidRPr="00B846E9" w:rsidRDefault="00CD2F32" w:rsidP="00B846E9">
      <w:pPr>
        <w:spacing w:before="0" w:after="0"/>
        <w:rPr>
          <w:b/>
          <w:bCs/>
        </w:rPr>
      </w:pPr>
    </w:p>
    <w:p w14:paraId="42FFF8D5" w14:textId="4D84ABDF" w:rsidR="00845A7B" w:rsidRPr="00B846E9" w:rsidRDefault="004B471E" w:rsidP="00B846E9">
      <w:pPr>
        <w:spacing w:before="0" w:after="0"/>
      </w:pPr>
      <w:r w:rsidRPr="00B846E9">
        <w:t xml:space="preserve">A fin de </w:t>
      </w:r>
      <w:r w:rsidR="006C104D" w:rsidRPr="00B846E9">
        <w:t>contextualizar, se explicará</w:t>
      </w:r>
      <w:r w:rsidR="00152EA7" w:rsidRPr="00B846E9">
        <w:t xml:space="preserve"> </w:t>
      </w:r>
      <w:r w:rsidR="00152EA7" w:rsidRPr="00B846E9">
        <w:rPr>
          <w:i/>
          <w:iCs/>
        </w:rPr>
        <w:t>grosso modo</w:t>
      </w:r>
      <w:r w:rsidR="006C104D" w:rsidRPr="00B846E9">
        <w:rPr>
          <w:i/>
          <w:iCs/>
        </w:rPr>
        <w:t xml:space="preserve"> </w:t>
      </w:r>
      <w:r w:rsidR="006C104D" w:rsidRPr="00B846E9">
        <w:t>el inicio de esta controversia</w:t>
      </w:r>
      <w:r w:rsidR="005001F6" w:rsidRPr="00B846E9">
        <w:t xml:space="preserve"> por la Isla Santa Rosa, este hecho estalló a partir de una combinación causal de factores históricos, geográficos y diplomáticos</w:t>
      </w:r>
      <w:r w:rsidR="00A94D9C" w:rsidRPr="00B846E9">
        <w:t>. Según un artículo de EL TIEMPO</w:t>
      </w:r>
      <w:r w:rsidR="00C27DE7" w:rsidRPr="00B846E9">
        <w:t xml:space="preserve"> (2025)</w:t>
      </w:r>
      <w:r w:rsidR="00A94D9C" w:rsidRPr="00B846E9">
        <w:t xml:space="preserve">, la disputa se reavivó </w:t>
      </w:r>
      <w:r w:rsidR="0002086B" w:rsidRPr="00B846E9">
        <w:t xml:space="preserve">cuando las autoridades colombianas declararon que la isla no estaba formalmente adjudicada al Perú y exigieron un </w:t>
      </w:r>
      <w:r w:rsidR="0002086B" w:rsidRPr="00B846E9">
        <w:rPr>
          <w:b/>
          <w:bCs/>
        </w:rPr>
        <w:t>“proceso de asignación”</w:t>
      </w:r>
      <w:r w:rsidR="00ED6B31" w:rsidRPr="00B846E9">
        <w:rPr>
          <w:b/>
          <w:bCs/>
        </w:rPr>
        <w:t xml:space="preserve"> binacional</w:t>
      </w:r>
      <w:r w:rsidR="00ED6B31" w:rsidRPr="00B846E9">
        <w:t>, pues el</w:t>
      </w:r>
      <w:r w:rsidR="00F35453" w:rsidRPr="00B846E9">
        <w:t xml:space="preserve"> </w:t>
      </w:r>
      <w:r w:rsidR="00ED6B31" w:rsidRPr="00B846E9">
        <w:t xml:space="preserve">cauce principal del río Amazonas había cambiado desde los tratados de 1934. </w:t>
      </w:r>
      <w:sdt>
        <w:sdtPr>
          <w:id w:val="-1020383823"/>
          <w:citation/>
        </w:sdtPr>
        <w:sdtEndPr/>
        <w:sdtContent>
          <w:r w:rsidR="00785B84" w:rsidRPr="00B846E9">
            <w:fldChar w:fldCharType="begin"/>
          </w:r>
          <w:r w:rsidR="00785B84" w:rsidRPr="00B846E9">
            <w:instrText xml:space="preserve"> CITATION Jua25 \l 9226 </w:instrText>
          </w:r>
          <w:r w:rsidR="00785B84" w:rsidRPr="00B846E9">
            <w:fldChar w:fldCharType="separate"/>
          </w:r>
          <w:r w:rsidR="00F31AE2" w:rsidRPr="00B846E9">
            <w:rPr>
              <w:noProof/>
            </w:rPr>
            <w:t>(Ramírez, 2025)</w:t>
          </w:r>
          <w:r w:rsidR="00785B84" w:rsidRPr="00B846E9">
            <w:fldChar w:fldCharType="end"/>
          </w:r>
        </w:sdtContent>
      </w:sdt>
    </w:p>
    <w:p w14:paraId="5F54CDE1" w14:textId="77777777" w:rsidR="00CD2F32" w:rsidRDefault="00CD2F32" w:rsidP="00B846E9">
      <w:pPr>
        <w:spacing w:before="0" w:after="0"/>
      </w:pPr>
    </w:p>
    <w:p w14:paraId="43EBD008" w14:textId="3F0FE1C3" w:rsidR="00E44EBD" w:rsidRPr="00B846E9" w:rsidRDefault="00E44EBD" w:rsidP="00B846E9">
      <w:pPr>
        <w:spacing w:before="0" w:after="0"/>
      </w:pPr>
      <w:r w:rsidRPr="00B846E9">
        <w:t>De este mismo modo, en un reportaje de Infobae</w:t>
      </w:r>
      <w:r w:rsidR="00664575" w:rsidRPr="00B846E9">
        <w:t xml:space="preserve"> (2025)</w:t>
      </w:r>
      <w:r w:rsidRPr="00B846E9">
        <w:t xml:space="preserve"> se señala que Bogotá cuestiona la soberanía peruana </w:t>
      </w:r>
      <w:r w:rsidR="00131EFD" w:rsidRPr="00B846E9">
        <w:t>basándose en que la isla emergió tras la firma de los tratados limitantes y que, por tanto, no fue objeto de asignación en su momento</w:t>
      </w:r>
      <w:r w:rsidR="00664575" w:rsidRPr="00B846E9">
        <w:t xml:space="preserve">. </w:t>
      </w:r>
      <w:r w:rsidR="00962B7B" w:rsidRPr="00B846E9">
        <w:t xml:space="preserve">A su vez, un análisis de France 24 </w:t>
      </w:r>
      <w:r w:rsidR="00C31AB9" w:rsidRPr="00B846E9">
        <w:t xml:space="preserve">(2025) </w:t>
      </w:r>
      <w:r w:rsidR="00962B7B" w:rsidRPr="00B846E9">
        <w:t>sub</w:t>
      </w:r>
      <w:r w:rsidR="003F3CA6" w:rsidRPr="00B846E9">
        <w:t>raya que el origen d</w:t>
      </w:r>
      <w:r w:rsidR="00C31AB9" w:rsidRPr="00B846E9">
        <w:t xml:space="preserve">el </w:t>
      </w:r>
      <w:r w:rsidR="003F3CA6" w:rsidRPr="00B846E9">
        <w:t xml:space="preserve">conflicto radica especialmente en la creación del distrito peruano de Santa Rosa de Loreto en julio de 2025, lo que motivó </w:t>
      </w:r>
      <w:r w:rsidR="00727B05" w:rsidRPr="00B846E9">
        <w:t xml:space="preserve">una serie de protestas diplomáticas de Colombia por considerar la medida como un acto unilateral. </w:t>
      </w:r>
      <w:sdt>
        <w:sdtPr>
          <w:id w:val="-824276737"/>
          <w:citation/>
        </w:sdtPr>
        <w:sdtEndPr/>
        <w:sdtContent>
          <w:r w:rsidR="004A4E12" w:rsidRPr="00B846E9">
            <w:fldChar w:fldCharType="begin"/>
          </w:r>
          <w:r w:rsidR="004A4E12" w:rsidRPr="00B846E9">
            <w:instrText xml:space="preserve">CITATION Die251 \t  \l 9226 </w:instrText>
          </w:r>
          <w:r w:rsidR="004A4E12" w:rsidRPr="00B846E9">
            <w:fldChar w:fldCharType="separate"/>
          </w:r>
          <w:r w:rsidR="00F31AE2" w:rsidRPr="00B846E9">
            <w:rPr>
              <w:noProof/>
            </w:rPr>
            <w:t>(Bazzani, 2025)</w:t>
          </w:r>
          <w:r w:rsidR="004A4E12" w:rsidRPr="00B846E9">
            <w:fldChar w:fldCharType="end"/>
          </w:r>
        </w:sdtContent>
      </w:sdt>
    </w:p>
    <w:p w14:paraId="7A57B521" w14:textId="77777777" w:rsidR="00CD2F32" w:rsidRDefault="00CD2F32" w:rsidP="00B846E9">
      <w:pPr>
        <w:spacing w:before="0" w:after="0"/>
      </w:pPr>
    </w:p>
    <w:p w14:paraId="1D30063D" w14:textId="4EF7251D" w:rsidR="00502966" w:rsidRPr="00B846E9" w:rsidRDefault="00321FA7" w:rsidP="00B846E9">
      <w:pPr>
        <w:spacing w:before="0" w:after="0"/>
      </w:pPr>
      <w:r w:rsidRPr="00B846E9">
        <w:t>Consecuentemente, en el análisis diplomático, la perspectiva colombiana representada por el aca</w:t>
      </w:r>
      <w:r w:rsidR="001A53A7" w:rsidRPr="00B846E9">
        <w:t xml:space="preserve">démico </w:t>
      </w:r>
      <w:r w:rsidRPr="00B846E9">
        <w:t xml:space="preserve"> Julio Londoño </w:t>
      </w:r>
      <w:r w:rsidR="00E815FC" w:rsidRPr="00B846E9">
        <w:t>contrasta</w:t>
      </w:r>
      <w:r w:rsidR="001A53A7" w:rsidRPr="00B846E9">
        <w:t xml:space="preserve"> con la visión histórica desarrollada por el diplomático peruano Juan Bá</w:t>
      </w:r>
      <w:r w:rsidR="00546BB3" w:rsidRPr="00B846E9">
        <w:t xml:space="preserve">kula. Mientras que Londoño (2025) interpreta la situación en el Amazonas como una consecuencia de vacíos técnicos en la delimitación fluvial, </w:t>
      </w:r>
      <w:r w:rsidR="00E815FC" w:rsidRPr="00B846E9">
        <w:t xml:space="preserve">Bakúla </w:t>
      </w:r>
      <w:r w:rsidR="003B6276" w:rsidRPr="00B846E9">
        <w:t xml:space="preserve">(2006) </w:t>
      </w:r>
      <w:r w:rsidR="00E815FC" w:rsidRPr="00B846E9">
        <w:t xml:space="preserve">sostiene que la política exterior peruana </w:t>
      </w:r>
      <w:r w:rsidR="00DF214E" w:rsidRPr="00B846E9">
        <w:t xml:space="preserve">debe leerse como un proceso de afirmación territorial </w:t>
      </w:r>
      <w:r w:rsidR="00E8201D" w:rsidRPr="00B846E9">
        <w:t>continua</w:t>
      </w:r>
      <w:r w:rsidR="00DF214E" w:rsidRPr="00B846E9">
        <w:t>, especialmente en zonas limítrofes estratégicas</w:t>
      </w:r>
      <w:r w:rsidR="00ED1A0E" w:rsidRPr="00B846E9">
        <w:t>.</w:t>
      </w:r>
    </w:p>
    <w:p w14:paraId="674F8C66" w14:textId="77777777" w:rsidR="00CD2F32" w:rsidRDefault="00CD2F32" w:rsidP="00B846E9">
      <w:pPr>
        <w:spacing w:before="0" w:after="0"/>
      </w:pPr>
    </w:p>
    <w:p w14:paraId="4B6A8EA5" w14:textId="7411BB68" w:rsidR="00E33E25" w:rsidRPr="00B846E9" w:rsidRDefault="00ED1A0E" w:rsidP="00B846E9">
      <w:pPr>
        <w:spacing w:before="0" w:after="0"/>
      </w:pPr>
      <w:r w:rsidRPr="00B846E9">
        <w:t xml:space="preserve">En obras como </w:t>
      </w:r>
      <w:r w:rsidRPr="00B846E9">
        <w:rPr>
          <w:i/>
          <w:iCs/>
        </w:rPr>
        <w:t>El Perú en el reino ajeno</w:t>
      </w:r>
      <w:r w:rsidRPr="00B846E9">
        <w:t xml:space="preserve"> y sus </w:t>
      </w:r>
      <w:r w:rsidR="00E8201D" w:rsidRPr="00B846E9">
        <w:t xml:space="preserve">escritos sobre delimitación, Bakúla subraya que la defensa del territorio no es únicamente jurídica, sino también histórica y cultural, fundamentándose en la ocupación </w:t>
      </w:r>
      <w:r w:rsidR="00910DC7" w:rsidRPr="00B846E9">
        <w:t>efectiva y la presencia comunitaria. Comparar ambas perspectivas permite observar cómo los dos Estados construyen sus a</w:t>
      </w:r>
      <w:r w:rsidR="00D929A0" w:rsidRPr="00B846E9">
        <w:t xml:space="preserve">rgumentos diplomáticos desde tradiciones distintas: mientras Colombia enfatiza la revisión técnica, el Perú reivindica la continuidad histórica de su soberanía. </w:t>
      </w:r>
    </w:p>
    <w:p w14:paraId="75011D3B" w14:textId="1CF69AB8" w:rsidR="00D86FA6" w:rsidRPr="00B846E9" w:rsidRDefault="00D86FA6" w:rsidP="00B846E9">
      <w:pPr>
        <w:spacing w:before="0" w:after="0"/>
      </w:pPr>
      <w:r w:rsidRPr="00B846E9">
        <w:tab/>
        <w:t>En conjun</w:t>
      </w:r>
      <w:r w:rsidR="00ED3EBE" w:rsidRPr="00B846E9">
        <w:t xml:space="preserve">to, estos factores muestran que la disputa no es meramente </w:t>
      </w:r>
      <w:r w:rsidR="00A24901" w:rsidRPr="00B846E9">
        <w:t>local,</w:t>
      </w:r>
      <w:r w:rsidR="00ED3EBE" w:rsidRPr="00B846E9">
        <w:t xml:space="preserve"> sino que se inscribe en un entramado de soberanía, cambios geográficos </w:t>
      </w:r>
      <w:r w:rsidR="0093570F" w:rsidRPr="00B846E9">
        <w:t xml:space="preserve">y competencia histórica entre Estados por delimitar y controlar un espacio estratégico. </w:t>
      </w:r>
    </w:p>
    <w:p w14:paraId="71B6B5A6" w14:textId="77777777" w:rsidR="00CD2F32" w:rsidRDefault="00CD2F32" w:rsidP="00CD2F32">
      <w:pPr>
        <w:spacing w:before="0" w:after="0"/>
        <w:ind w:firstLine="708"/>
      </w:pPr>
    </w:p>
    <w:p w14:paraId="5ECCB11E" w14:textId="71CA1C90" w:rsidR="00C73CF9" w:rsidRPr="00B846E9" w:rsidRDefault="001A7800" w:rsidP="00CD2F32">
      <w:pPr>
        <w:spacing w:before="0" w:after="0"/>
        <w:ind w:firstLine="708"/>
      </w:pPr>
      <w:r w:rsidRPr="00B846E9">
        <w:t xml:space="preserve">Conforme a lo anterior, el desacuerdo diplomático entre Colombia y Perú por la soberanía sobre Santa Rosa tomó forma pública a partir </w:t>
      </w:r>
      <w:r w:rsidR="00881406" w:rsidRPr="00B846E9">
        <w:t xml:space="preserve">de una serie de declaraciones oficiales que rápidamente fueron amplificadas por los medios de comunicación de ambos países. A lo cual, el punto de quiebre ocurrió cuando el Gobierno peruano emitió un comunicado formal expresando su </w:t>
      </w:r>
      <w:r w:rsidR="00881406" w:rsidRPr="00B846E9">
        <w:rPr>
          <w:i/>
          <w:iCs/>
        </w:rPr>
        <w:t>“</w:t>
      </w:r>
      <w:r w:rsidR="00C05676" w:rsidRPr="00B846E9">
        <w:rPr>
          <w:i/>
          <w:iCs/>
        </w:rPr>
        <w:t>más</w:t>
      </w:r>
      <w:r w:rsidR="00881406" w:rsidRPr="00B846E9">
        <w:rPr>
          <w:i/>
          <w:iCs/>
        </w:rPr>
        <w:t xml:space="preserve"> </w:t>
      </w:r>
      <w:r w:rsidR="00383C9F" w:rsidRPr="00B846E9">
        <w:rPr>
          <w:i/>
          <w:iCs/>
        </w:rPr>
        <w:t>firme y energética protesta”</w:t>
      </w:r>
      <w:r w:rsidR="00383C9F" w:rsidRPr="00B846E9">
        <w:t xml:space="preserve"> ante comentarios provenientes del Ejecutivo colombiano, los cuales, según el gobierno peruano, ponía en duda la integridad territorial del</w:t>
      </w:r>
      <w:r w:rsidR="00C73CF9" w:rsidRPr="00B846E9">
        <w:t xml:space="preserve"> Perú.</w:t>
      </w:r>
    </w:p>
    <w:p w14:paraId="4B12EE2F" w14:textId="77777777" w:rsidR="00CD2F32" w:rsidRDefault="00CD2F32" w:rsidP="00B846E9">
      <w:pPr>
        <w:spacing w:before="0" w:after="0"/>
      </w:pPr>
    </w:p>
    <w:p w14:paraId="656B1E5C" w14:textId="09638C88" w:rsidR="00C73CF9" w:rsidRPr="00B846E9" w:rsidRDefault="00C73CF9" w:rsidP="00B846E9">
      <w:pPr>
        <w:spacing w:before="0" w:after="0"/>
      </w:pPr>
      <w:r w:rsidRPr="00B846E9">
        <w:t xml:space="preserve"> </w:t>
      </w:r>
      <w:r w:rsidR="00BC28B3" w:rsidRPr="00B846E9">
        <w:t>Asimismo,</w:t>
      </w:r>
      <w:r w:rsidRPr="00B846E9">
        <w:t xml:space="preserve"> este pronunciamiento se encuentra detallado en el comunicado oficial del Ministerio de Relaciones Exteriores del Perú (RREE, 2025), donde se afirma que el Perú </w:t>
      </w:r>
      <w:r w:rsidRPr="00B846E9">
        <w:rPr>
          <w:i/>
          <w:iCs/>
        </w:rPr>
        <w:t xml:space="preserve">“rechaza categóricamente cualquier declaración que pretenda desconocer la soberanía peruana sobre Santa Rosa” </w:t>
      </w:r>
      <w:r w:rsidRPr="00B846E9">
        <w:t xml:space="preserve">y recuerda que los límites se encuentran fijados en el Protocolo de río de Janeiro de 1934. </w:t>
      </w:r>
    </w:p>
    <w:p w14:paraId="6441A441" w14:textId="77777777" w:rsidR="00CD2F32" w:rsidRDefault="00CD2F32" w:rsidP="00B846E9">
      <w:pPr>
        <w:spacing w:before="0" w:after="0"/>
      </w:pPr>
    </w:p>
    <w:p w14:paraId="6CC13AA3" w14:textId="3048646E" w:rsidR="001F4BE7" w:rsidRDefault="001F4BE7" w:rsidP="00B846E9">
      <w:pPr>
        <w:spacing w:before="0" w:after="0"/>
      </w:pPr>
      <w:r w:rsidRPr="00B846E9">
        <w:t>Simultáneamente, la Cancillería de Colombia respondió mediante una declaración pública en la que reafirmó que Colombia mantiene un “espíritu de coo</w:t>
      </w:r>
      <w:r w:rsidR="00C36E1C" w:rsidRPr="00B846E9">
        <w:t>peración y diálogo”, insistiendo en que sus señalamientos sobre Santa Rosa buscaban clasificar inconsistencias derivadas de la aplicación histórica del tratado fronterizo. Esta res</w:t>
      </w:r>
      <w:r w:rsidR="00A00D5D" w:rsidRPr="00B846E9">
        <w:t xml:space="preserve">puesta quedó recogida en los comunicados oficiales de la Presidencia de Colombia </w:t>
      </w:r>
      <w:sdt>
        <w:sdtPr>
          <w:id w:val="1042180394"/>
          <w:citation/>
        </w:sdtPr>
        <w:sdtEndPr/>
        <w:sdtContent>
          <w:r w:rsidR="002C421C" w:rsidRPr="00B846E9">
            <w:fldChar w:fldCharType="begin"/>
          </w:r>
          <w:r w:rsidR="002C421C" w:rsidRPr="00B846E9">
            <w:instrText xml:space="preserve"> CITATION pre25 \l 9226 </w:instrText>
          </w:r>
          <w:r w:rsidR="002C421C" w:rsidRPr="00B846E9">
            <w:fldChar w:fldCharType="separate"/>
          </w:r>
          <w:r w:rsidR="00F31AE2" w:rsidRPr="00B846E9">
            <w:rPr>
              <w:noProof/>
            </w:rPr>
            <w:t>(presidencia.gov.co, 2025)</w:t>
          </w:r>
          <w:r w:rsidR="002C421C" w:rsidRPr="00B846E9">
            <w:fldChar w:fldCharType="end"/>
          </w:r>
        </w:sdtContent>
      </w:sdt>
    </w:p>
    <w:p w14:paraId="58579BEC" w14:textId="77777777" w:rsidR="00CD2F32" w:rsidRPr="00B846E9" w:rsidRDefault="00CD2F32" w:rsidP="00B846E9">
      <w:pPr>
        <w:spacing w:before="0" w:after="0"/>
      </w:pPr>
    </w:p>
    <w:p w14:paraId="6ECB2EC2" w14:textId="14C66220" w:rsidR="007551CF" w:rsidRDefault="007551CF" w:rsidP="00B846E9">
      <w:pPr>
        <w:spacing w:before="0" w:after="0"/>
      </w:pPr>
      <w:r w:rsidRPr="00B846E9">
        <w:t xml:space="preserve">Seguidamente, los medios de comunicación </w:t>
      </w:r>
      <w:r w:rsidR="0083791B" w:rsidRPr="00B846E9">
        <w:t xml:space="preserve">de ambos países desempeñaron un papel clave al replicar estas narrativas. En Perú, portales como RPP NOTICIAS subrayaron el mensaje de defensa de la soberanía, resaltando expresiones como </w:t>
      </w:r>
      <w:r w:rsidR="0083791B" w:rsidRPr="00B846E9">
        <w:rPr>
          <w:i/>
          <w:iCs/>
        </w:rPr>
        <w:t>“no hay duda posible sobre la integridad del territorio peruano”</w:t>
      </w:r>
      <w:r w:rsidR="0083791B" w:rsidRPr="00B846E9">
        <w:t xml:space="preserve"> </w:t>
      </w:r>
      <w:r w:rsidR="00583128" w:rsidRPr="00B846E9">
        <w:t xml:space="preserve">(RPP Noticias, 2025) </w:t>
      </w:r>
      <w:r w:rsidR="00A90B07" w:rsidRPr="00B846E9">
        <w:t>En Colombia, periódicos como El País América y agencias internacionales destacaron la insistencia del presidente Gustavo Petro en que</w:t>
      </w:r>
      <w:r w:rsidR="00A90B07" w:rsidRPr="00B846E9">
        <w:rPr>
          <w:i/>
          <w:iCs/>
        </w:rPr>
        <w:t xml:space="preserve"> “el espíritu del tratado es garantizar el acceso colombiano al río Amazonas”, </w:t>
      </w:r>
      <w:r w:rsidR="00A90B07" w:rsidRPr="00B846E9">
        <w:t xml:space="preserve">lo cual </w:t>
      </w:r>
      <w:r w:rsidR="004031F5" w:rsidRPr="00B846E9">
        <w:t xml:space="preserve">reavivó las interpretaciones jurídicas sobre el alcance del Tratado Salomón-Lozano. </w:t>
      </w:r>
      <w:sdt>
        <w:sdtPr>
          <w:id w:val="-1384942350"/>
          <w:citation/>
        </w:sdtPr>
        <w:sdtEndPr/>
        <w:sdtContent>
          <w:r w:rsidR="001073EE" w:rsidRPr="00B846E9">
            <w:fldChar w:fldCharType="begin"/>
          </w:r>
          <w:r w:rsidR="001073EE" w:rsidRPr="00B846E9">
            <w:instrText xml:space="preserve"> CITATION Elp25 \l 9226 </w:instrText>
          </w:r>
          <w:r w:rsidR="001073EE" w:rsidRPr="00B846E9">
            <w:fldChar w:fldCharType="separate"/>
          </w:r>
          <w:r w:rsidR="00F31AE2" w:rsidRPr="00B846E9">
            <w:rPr>
              <w:noProof/>
            </w:rPr>
            <w:t>(El país América , 2025)</w:t>
          </w:r>
          <w:r w:rsidR="001073EE" w:rsidRPr="00B846E9">
            <w:fldChar w:fldCharType="end"/>
          </w:r>
        </w:sdtContent>
      </w:sdt>
    </w:p>
    <w:p w14:paraId="52E328C1" w14:textId="77777777" w:rsidR="00CD2F32" w:rsidRPr="00B846E9" w:rsidRDefault="00CD2F32" w:rsidP="00B846E9">
      <w:pPr>
        <w:spacing w:before="0" w:after="0"/>
      </w:pPr>
    </w:p>
    <w:p w14:paraId="0BAFAD25" w14:textId="526D8C98" w:rsidR="004031F5" w:rsidRDefault="004031F5" w:rsidP="00B846E9">
      <w:pPr>
        <w:spacing w:before="0" w:after="0"/>
      </w:pPr>
      <w:r w:rsidRPr="00B846E9">
        <w:t xml:space="preserve">De esta forma, el caso de Santa Rosa se convirtió en un asunto mediático binacional donde las declaraciones políticas fueron reinterpretadas, reforzando percepciones nacionales de defensa territorial y ampliando la sensibilidad del tema ante la opinión pública. </w:t>
      </w:r>
    </w:p>
    <w:p w14:paraId="4FB4A1D6" w14:textId="77777777" w:rsidR="00CD2F32" w:rsidRPr="00B846E9" w:rsidRDefault="00CD2F32" w:rsidP="00B846E9">
      <w:pPr>
        <w:spacing w:before="0" w:after="0"/>
      </w:pPr>
    </w:p>
    <w:p w14:paraId="4F6A816B" w14:textId="680A93D1" w:rsidR="00583128" w:rsidRDefault="00435399" w:rsidP="00B846E9">
      <w:pPr>
        <w:spacing w:before="0" w:after="0"/>
      </w:pPr>
      <w:r w:rsidRPr="00B846E9">
        <w:t>Desde entonces, ante el aumento de las tensiones en la relación, ambos gobiernos emprendieron una serie de acciones diplomáticas destinadas a de</w:t>
      </w:r>
      <w:r w:rsidR="0052469C" w:rsidRPr="00B846E9">
        <w:t xml:space="preserve">sescalar el conflicto y evitar una crisis fronteriza. </w:t>
      </w:r>
      <w:r w:rsidR="00D33EDA" w:rsidRPr="00B846E9">
        <w:t xml:space="preserve">La primera de ellas fue la convocatoria inmediata a una reunión de cancilleres, acordada a través de canales oficiales y anunciada públicamente por Radio Nacional de Perú, medio que informó que los jefes de la diplomacia de ambos países habían confirmado un encuentro para realizar una inspección conjunta en la zona en disputa </w:t>
      </w:r>
      <w:sdt>
        <w:sdtPr>
          <w:id w:val="-1887861613"/>
          <w:citation/>
        </w:sdtPr>
        <w:sdtEndPr/>
        <w:sdtContent>
          <w:r w:rsidR="00B23FFB" w:rsidRPr="00B846E9">
            <w:fldChar w:fldCharType="begin"/>
          </w:r>
          <w:r w:rsidR="00B23FFB" w:rsidRPr="00B846E9">
            <w:instrText xml:space="preserve"> CITATION Rad25 \l 9226 </w:instrText>
          </w:r>
          <w:r w:rsidR="00B23FFB" w:rsidRPr="00B846E9">
            <w:fldChar w:fldCharType="separate"/>
          </w:r>
          <w:r w:rsidR="00F31AE2" w:rsidRPr="00B846E9">
            <w:rPr>
              <w:noProof/>
            </w:rPr>
            <w:t>(Perú R. N., 2025)</w:t>
          </w:r>
          <w:r w:rsidR="00B23FFB" w:rsidRPr="00B846E9">
            <w:fldChar w:fldCharType="end"/>
          </w:r>
        </w:sdtContent>
      </w:sdt>
    </w:p>
    <w:p w14:paraId="3308F92F" w14:textId="77777777" w:rsidR="00CD2F32" w:rsidRPr="00B846E9" w:rsidRDefault="00CD2F32" w:rsidP="00B846E9">
      <w:pPr>
        <w:spacing w:before="0" w:after="0"/>
      </w:pPr>
    </w:p>
    <w:p w14:paraId="5658C430" w14:textId="2AF24A94" w:rsidR="00B23FFB" w:rsidRDefault="000F7550" w:rsidP="00B846E9">
      <w:pPr>
        <w:spacing w:before="0" w:after="0"/>
      </w:pPr>
      <w:r w:rsidRPr="00B846E9">
        <w:t xml:space="preserve">Durante este encuentro, los cancilleres decidieron establecer una mesa técnica binacional encargada de revisar documentos históricos, mapas oficiales y la aplicación </w:t>
      </w:r>
      <w:r w:rsidR="00490691" w:rsidRPr="00B846E9">
        <w:t xml:space="preserve">de los tratados vigentes, en particular el Protocolo de Río de Janeiro de 1934. Esta medida fue confirmada por </w:t>
      </w:r>
      <w:r w:rsidR="001425EF" w:rsidRPr="00B846E9">
        <w:t xml:space="preserve">Infobae (2025), que detalló que ambos gobiernos acordaron </w:t>
      </w:r>
      <w:r w:rsidR="001425EF" w:rsidRPr="00B846E9">
        <w:rPr>
          <w:i/>
          <w:iCs/>
        </w:rPr>
        <w:t xml:space="preserve">“iniciar </w:t>
      </w:r>
      <w:r w:rsidR="002913D8" w:rsidRPr="00B846E9">
        <w:rPr>
          <w:i/>
          <w:iCs/>
        </w:rPr>
        <w:t xml:space="preserve">una verificación de campo” </w:t>
      </w:r>
      <w:r w:rsidR="002913D8" w:rsidRPr="00B846E9">
        <w:t xml:space="preserve">para establecer los límites y actualizar la cartografía física y jurídica empleada por cada Estado. </w:t>
      </w:r>
    </w:p>
    <w:p w14:paraId="5AEC1CAA" w14:textId="77777777" w:rsidR="00CD2F32" w:rsidRPr="00B846E9" w:rsidRDefault="00CD2F32" w:rsidP="00B846E9">
      <w:pPr>
        <w:spacing w:before="0" w:after="0"/>
      </w:pPr>
    </w:p>
    <w:p w14:paraId="17EDF102" w14:textId="052C3608" w:rsidR="002913D8" w:rsidRDefault="002913D8" w:rsidP="00B846E9">
      <w:pPr>
        <w:spacing w:before="0" w:after="0"/>
      </w:pPr>
      <w:r w:rsidRPr="00B846E9">
        <w:t>Además, Perú reforzó su posici</w:t>
      </w:r>
      <w:r w:rsidR="00CF580D" w:rsidRPr="00B846E9">
        <w:t xml:space="preserve">ón mediante una nota diplomática adicional remitida a la Embajada de Colombia, insistiendo en que la soberanía sobre Santa Rosa </w:t>
      </w:r>
      <w:r w:rsidR="00CF580D" w:rsidRPr="00B846E9">
        <w:rPr>
          <w:i/>
          <w:iCs/>
        </w:rPr>
        <w:t>“no es materia discutible”</w:t>
      </w:r>
      <w:r w:rsidR="00CF580D" w:rsidRPr="00B846E9">
        <w:t xml:space="preserve"> </w:t>
      </w:r>
      <w:r w:rsidR="001031AB" w:rsidRPr="00B846E9">
        <w:t>y que cualquier diálogo debía situarse dentro del marco jurídico ya establecido CITA</w:t>
      </w:r>
      <w:r w:rsidR="005A31F8" w:rsidRPr="00B846E9">
        <w:t xml:space="preserve"> (Gobierno del Perú – RREE, 2025)</w:t>
      </w:r>
    </w:p>
    <w:p w14:paraId="4486332E" w14:textId="77777777" w:rsidR="00CD2F32" w:rsidRPr="00B846E9" w:rsidRDefault="00CD2F32" w:rsidP="00B846E9">
      <w:pPr>
        <w:spacing w:before="0" w:after="0"/>
      </w:pPr>
    </w:p>
    <w:p w14:paraId="69ABC935" w14:textId="55942330" w:rsidR="001031AB" w:rsidRDefault="001031AB" w:rsidP="00B846E9">
      <w:pPr>
        <w:spacing w:before="0" w:after="0"/>
      </w:pPr>
      <w:r w:rsidRPr="00B846E9">
        <w:t xml:space="preserve">Por su parte, Colombia, anunció la creación de un equipo técnico interinstitucional para revisar los antecedentes históricos y jurídicos asociados al acceso al río Amazonas. La Presidencia de Colombia publicó un documento oficial </w:t>
      </w:r>
      <w:sdt>
        <w:sdtPr>
          <w:id w:val="1447897072"/>
          <w:citation/>
        </w:sdtPr>
        <w:sdtEndPr/>
        <w:sdtContent>
          <w:r w:rsidR="00776B13" w:rsidRPr="00B846E9">
            <w:fldChar w:fldCharType="begin"/>
          </w:r>
          <w:r w:rsidR="00776B13" w:rsidRPr="00B846E9">
            <w:instrText xml:space="preserve"> CITATION Can25 \l 9226 </w:instrText>
          </w:r>
          <w:r w:rsidR="00776B13" w:rsidRPr="00B846E9">
            <w:fldChar w:fldCharType="separate"/>
          </w:r>
          <w:r w:rsidR="00F31AE2" w:rsidRPr="00B846E9">
            <w:rPr>
              <w:noProof/>
            </w:rPr>
            <w:t>(Cancillería de Colombia , 2025)</w:t>
          </w:r>
          <w:r w:rsidR="00776B13" w:rsidRPr="00B846E9">
            <w:fldChar w:fldCharType="end"/>
          </w:r>
        </w:sdtContent>
      </w:sdt>
      <w:r w:rsidR="00776B13" w:rsidRPr="00B846E9">
        <w:t xml:space="preserve"> en la que se señalaba que la revisión buscaba </w:t>
      </w:r>
      <w:r w:rsidR="00776B13" w:rsidRPr="00B846E9">
        <w:rPr>
          <w:i/>
          <w:iCs/>
        </w:rPr>
        <w:t xml:space="preserve">“garantizar claridad histórica y jurídica” </w:t>
      </w:r>
      <w:r w:rsidR="00776B13" w:rsidRPr="00B846E9">
        <w:t xml:space="preserve">sin pretender un conflicto diplomático. </w:t>
      </w:r>
    </w:p>
    <w:p w14:paraId="4CE04B65" w14:textId="77777777" w:rsidR="00CD2F32" w:rsidRPr="00B846E9" w:rsidRDefault="00CD2F32" w:rsidP="00B846E9">
      <w:pPr>
        <w:spacing w:before="0" w:after="0"/>
      </w:pPr>
    </w:p>
    <w:p w14:paraId="3F32B6C2" w14:textId="5BA58364" w:rsidR="00776B13" w:rsidRDefault="00776B13" w:rsidP="00B846E9">
      <w:pPr>
        <w:spacing w:before="0" w:after="0"/>
      </w:pPr>
      <w:r w:rsidRPr="00B846E9">
        <w:t xml:space="preserve">En términos generales, estas acciones muestran que, pese a la tensión inicial, ambos países optaron por una diplomacia pragmática orientada al diálogo, la verificación técnica y la reafirmación del </w:t>
      </w:r>
      <w:r w:rsidR="00C32A7E" w:rsidRPr="00B846E9">
        <w:t>d</w:t>
      </w:r>
      <w:r w:rsidRPr="00B846E9">
        <w:t xml:space="preserve">erecho </w:t>
      </w:r>
      <w:r w:rsidR="00C32A7E" w:rsidRPr="00B846E9">
        <w:t>i</w:t>
      </w:r>
      <w:r w:rsidRPr="00B846E9">
        <w:t xml:space="preserve">nternacional. </w:t>
      </w:r>
    </w:p>
    <w:p w14:paraId="056F9399" w14:textId="77777777" w:rsidR="00CD2F32" w:rsidRPr="00B846E9" w:rsidRDefault="00CD2F32" w:rsidP="00B846E9">
      <w:pPr>
        <w:spacing w:before="0" w:after="0"/>
      </w:pPr>
    </w:p>
    <w:p w14:paraId="1AD2B818" w14:textId="2FC182BA" w:rsidR="00DF0F53" w:rsidRDefault="00545DA6" w:rsidP="00B846E9">
      <w:pPr>
        <w:spacing w:before="0" w:after="0"/>
      </w:pPr>
      <w:r w:rsidRPr="00B846E9">
        <w:t xml:space="preserve">El inconveniente por Santa Rosa no se puede reducir solo a un desacuerdo técnico sobre límites; este, constituye un episodio que revela la carga geopolítica asociada al acceso al río Amazonas y al Control simbólico de los espacios fronterizos. </w:t>
      </w:r>
      <w:r w:rsidR="00DF0F53" w:rsidRPr="00B846E9">
        <w:t xml:space="preserve">Discursivamente, el caso evidencia cómo la retórica soberanista sigue ocupando un lugar central en la relación bilateral. Los discursos oficiales movilizan conceptos de “integridad territorial”, “derechos históricos” </w:t>
      </w:r>
      <w:r w:rsidR="001F0644" w:rsidRPr="00B846E9">
        <w:t xml:space="preserve">y “cumplimiento de tratados”, reforzando marcos narrativos donde la creación entre geografía, historia y derecho adquiere un peso político significativo. </w:t>
      </w:r>
    </w:p>
    <w:p w14:paraId="11C8BBF8" w14:textId="77777777" w:rsidR="00CD2F32" w:rsidRPr="00B846E9" w:rsidRDefault="00CD2F32" w:rsidP="00B846E9">
      <w:pPr>
        <w:spacing w:before="0" w:after="0"/>
      </w:pPr>
    </w:p>
    <w:p w14:paraId="676E47B1" w14:textId="4FF3168F" w:rsidR="00BB283D" w:rsidRPr="00B846E9" w:rsidRDefault="007068DA" w:rsidP="00B846E9">
      <w:pPr>
        <w:spacing w:before="0" w:after="0"/>
      </w:pPr>
      <w:r w:rsidRPr="00B846E9">
        <w:t xml:space="preserve">En conclusión, el tratamiento mediático del impasse muestra que la agenda setting en ambos países ha tendido a simplificar el conflicto como </w:t>
      </w:r>
      <w:r w:rsidR="00A133A5" w:rsidRPr="00B846E9">
        <w:t>un asunto</w:t>
      </w:r>
      <w:r w:rsidRPr="00B846E9">
        <w:t xml:space="preserve"> de defensa nacional, reforzando percepciones públicas de vigilancia territorial. En este sentido, la disputa, aunque jurídicamente a</w:t>
      </w:r>
      <w:r w:rsidR="00A02A20" w:rsidRPr="00B846E9">
        <w:t>cotada, posee un efecto amplificador en el escenario geopolítico regional, recordando que la Amazonía sigue siendo un espacio donde convergen intereses estratégicos, simbólicos nacionales y sensibilidades políticas.</w:t>
      </w:r>
      <w:r w:rsidR="00461D08" w:rsidRPr="00B846E9">
        <w:rPr>
          <w:highlight w:val="yellow"/>
        </w:rPr>
        <w:t xml:space="preserve"> </w:t>
      </w:r>
    </w:p>
    <w:p w14:paraId="3E4A01B7" w14:textId="5AD732BD" w:rsidR="519C378B" w:rsidRPr="00B846E9" w:rsidRDefault="519C378B" w:rsidP="00B846E9">
      <w:pPr>
        <w:spacing w:before="0" w:after="0"/>
      </w:pPr>
    </w:p>
    <w:p w14:paraId="3BA2DFE8" w14:textId="0DC89BA0" w:rsidR="3EC8BA49" w:rsidRPr="00B846E9" w:rsidRDefault="3EC8BA49" w:rsidP="00B846E9">
      <w:pPr>
        <w:spacing w:before="0" w:after="0"/>
      </w:pPr>
    </w:p>
    <w:p w14:paraId="32CB9B30" w14:textId="77777777" w:rsidR="00B10050" w:rsidRPr="00B846E9" w:rsidRDefault="00B10050" w:rsidP="00B846E9">
      <w:pPr>
        <w:spacing w:before="0" w:after="0"/>
      </w:pPr>
    </w:p>
    <w:p w14:paraId="66D3463E" w14:textId="77777777" w:rsidR="00B10050" w:rsidRPr="00663AB2" w:rsidRDefault="00C47D4D" w:rsidP="00663AB2">
      <w:pPr>
        <w:pStyle w:val="Ttulo2"/>
        <w:rPr>
          <w:rFonts w:ascii="Times New Roman" w:hAnsi="Times New Roman" w:cs="Times New Roman"/>
          <w:b/>
          <w:bCs/>
          <w:color w:val="000000" w:themeColor="text1"/>
          <w:sz w:val="24"/>
          <w:szCs w:val="24"/>
        </w:rPr>
      </w:pPr>
      <w:bookmarkStart w:id="81" w:name="_Toc211849282"/>
      <w:bookmarkStart w:id="82" w:name="_Toc213181833"/>
      <w:bookmarkStart w:id="83" w:name="_Toc214464820"/>
      <w:r w:rsidRPr="00663AB2">
        <w:rPr>
          <w:rFonts w:ascii="Times New Roman" w:hAnsi="Times New Roman" w:cs="Times New Roman"/>
          <w:b/>
          <w:bCs/>
          <w:color w:val="000000" w:themeColor="text1"/>
          <w:sz w:val="24"/>
          <w:szCs w:val="24"/>
        </w:rPr>
        <w:t>C</w:t>
      </w:r>
      <w:r w:rsidR="0079273E" w:rsidRPr="00663AB2">
        <w:rPr>
          <w:rFonts w:ascii="Times New Roman" w:hAnsi="Times New Roman" w:cs="Times New Roman"/>
          <w:b/>
          <w:bCs/>
          <w:color w:val="000000" w:themeColor="text1"/>
          <w:sz w:val="24"/>
          <w:szCs w:val="24"/>
        </w:rPr>
        <w:t xml:space="preserve">apítulo </w:t>
      </w:r>
      <w:bookmarkEnd w:id="81"/>
      <w:bookmarkEnd w:id="82"/>
      <w:r w:rsidRPr="00663AB2">
        <w:rPr>
          <w:rFonts w:ascii="Times New Roman" w:hAnsi="Times New Roman" w:cs="Times New Roman"/>
          <w:b/>
          <w:bCs/>
          <w:color w:val="000000" w:themeColor="text1"/>
          <w:sz w:val="24"/>
          <w:szCs w:val="24"/>
        </w:rPr>
        <w:t>III</w:t>
      </w:r>
      <w:bookmarkEnd w:id="83"/>
    </w:p>
    <w:p w14:paraId="7431B892" w14:textId="63AFB583" w:rsidR="00511C8C" w:rsidRPr="00663AB2" w:rsidRDefault="00363FB7" w:rsidP="00663AB2">
      <w:pPr>
        <w:pStyle w:val="Ttulo3"/>
        <w:rPr>
          <w:b/>
          <w:bCs/>
          <w:color w:val="000000" w:themeColor="text1"/>
          <w:sz w:val="24"/>
          <w:szCs w:val="24"/>
        </w:rPr>
      </w:pPr>
      <w:r w:rsidRPr="00663AB2">
        <w:rPr>
          <w:b/>
          <w:bCs/>
          <w:color w:val="000000" w:themeColor="text1"/>
          <w:sz w:val="24"/>
          <w:szCs w:val="24"/>
        </w:rPr>
        <w:t xml:space="preserve"> </w:t>
      </w:r>
      <w:bookmarkStart w:id="84" w:name="_Toc214464821"/>
      <w:r w:rsidRPr="00663AB2">
        <w:rPr>
          <w:b/>
          <w:bCs/>
          <w:color w:val="000000" w:themeColor="text1"/>
          <w:sz w:val="24"/>
          <w:szCs w:val="24"/>
        </w:rPr>
        <w:t>El papel de los medios de comunicación masiva frente al conflicto geopolítico por Santa Rosa</w:t>
      </w:r>
      <w:r w:rsidR="49357BA7" w:rsidRPr="00663AB2">
        <w:rPr>
          <w:b/>
          <w:bCs/>
          <w:color w:val="000000" w:themeColor="text1"/>
          <w:sz w:val="24"/>
          <w:szCs w:val="24"/>
        </w:rPr>
        <w:t>.</w:t>
      </w:r>
      <w:bookmarkEnd w:id="84"/>
    </w:p>
    <w:p w14:paraId="1C561E98" w14:textId="391DD32D" w:rsidR="00511C8C" w:rsidRDefault="00913943" w:rsidP="00B846E9">
      <w:pPr>
        <w:spacing w:before="0" w:after="0"/>
      </w:pPr>
      <w:r w:rsidRPr="00B846E9">
        <w:t xml:space="preserve">El tratamiento </w:t>
      </w:r>
      <w:r w:rsidR="00686311" w:rsidRPr="00B846E9">
        <w:t xml:space="preserve">que los medios de comunicación realizaron sobre la controversia de Santa Rosa no solo difundió información, sino que </w:t>
      </w:r>
      <w:r w:rsidR="00686311" w:rsidRPr="00B846E9">
        <w:rPr>
          <w:b/>
          <w:bCs/>
        </w:rPr>
        <w:t>configuró las percepciones públicas</w:t>
      </w:r>
      <w:r w:rsidR="00686311" w:rsidRPr="00B846E9">
        <w:t xml:space="preserve"> que </w:t>
      </w:r>
      <w:r w:rsidR="006A0B9D" w:rsidRPr="00B846E9">
        <w:t xml:space="preserve">terminaron influyendo en la manera en la que ambos Estados enfrentaron el tema. En este capítulo </w:t>
      </w:r>
      <w:r w:rsidR="005125C5" w:rsidRPr="00B846E9">
        <w:t xml:space="preserve">se analizará comparativamente cómo la prensa </w:t>
      </w:r>
      <w:r w:rsidR="00C123B5" w:rsidRPr="00B846E9">
        <w:t>colombiana,</w:t>
      </w:r>
      <w:r w:rsidR="005125C5" w:rsidRPr="00B846E9">
        <w:t xml:space="preserve"> peruana e internacional representó</w:t>
      </w:r>
      <w:r w:rsidR="0036110D" w:rsidRPr="00B846E9">
        <w:t xml:space="preserve"> el conflicto, cuales narrativas sobresalieron y </w:t>
      </w:r>
      <w:r w:rsidR="49357BA7" w:rsidRPr="00B846E9">
        <w:t>cuáles</w:t>
      </w:r>
      <w:r w:rsidR="0036110D" w:rsidRPr="00B846E9">
        <w:t xml:space="preserve"> fueron los efectos comunicativos </w:t>
      </w:r>
      <w:r w:rsidR="00F72F9A" w:rsidRPr="00B846E9">
        <w:t xml:space="preserve">que se produjeron en el clima diplomático. </w:t>
      </w:r>
    </w:p>
    <w:p w14:paraId="12BD376F" w14:textId="77777777" w:rsidR="00CD2F32" w:rsidRPr="00B846E9" w:rsidRDefault="00CD2F32" w:rsidP="00B846E9">
      <w:pPr>
        <w:spacing w:before="0" w:after="0"/>
      </w:pPr>
    </w:p>
    <w:p w14:paraId="7C5D9E87" w14:textId="3DDC4D02" w:rsidR="00C123B5" w:rsidRDefault="00C123B5" w:rsidP="00B846E9">
      <w:pPr>
        <w:spacing w:before="0" w:after="0"/>
      </w:pPr>
      <w:r w:rsidRPr="00B846E9">
        <w:t xml:space="preserve">En Colombia, la cobertura de medios como </w:t>
      </w:r>
      <w:r w:rsidR="006C3899" w:rsidRPr="00B846E9">
        <w:rPr>
          <w:i/>
          <w:iCs/>
        </w:rPr>
        <w:t>El Tiempo, El país América, Semana</w:t>
      </w:r>
      <w:r w:rsidR="006C3899" w:rsidRPr="00B846E9">
        <w:t xml:space="preserve"> y portales informativos asociados a agencias internacionales adopt</w:t>
      </w:r>
      <w:r w:rsidR="00BC5633" w:rsidRPr="00B846E9">
        <w:t xml:space="preserve">aron un enfoque predominantemente explicativo y técnico. Los reportajes se centraron en el origen geográfico de la isla </w:t>
      </w:r>
      <w:r w:rsidR="003027F8" w:rsidRPr="00B846E9">
        <w:t xml:space="preserve">y en la “ambigüedad jurídica” de su estatus. Este encuadre generó la percepción de que existía un vacío </w:t>
      </w:r>
      <w:r w:rsidR="003642EB" w:rsidRPr="00B846E9">
        <w:t xml:space="preserve">histórico que debía ser </w:t>
      </w:r>
      <w:r w:rsidR="00B82E60" w:rsidRPr="00B846E9">
        <w:t xml:space="preserve">revidado, más que un acto de confrontación hacia Perú. </w:t>
      </w:r>
    </w:p>
    <w:p w14:paraId="445CAEF3" w14:textId="77777777" w:rsidR="00CD2F32" w:rsidRPr="00B846E9" w:rsidRDefault="00CD2F32" w:rsidP="00B846E9">
      <w:pPr>
        <w:spacing w:before="0" w:after="0"/>
      </w:pPr>
    </w:p>
    <w:p w14:paraId="0B143E39" w14:textId="0BFB72DF" w:rsidR="00B82E60" w:rsidRDefault="00B82E60" w:rsidP="00B846E9">
      <w:pPr>
        <w:spacing w:before="0" w:after="0"/>
      </w:pPr>
      <w:r w:rsidRPr="00B846E9">
        <w:t xml:space="preserve">Seguidamente, </w:t>
      </w:r>
      <w:r w:rsidR="00BE0FCF" w:rsidRPr="00B846E9">
        <w:t xml:space="preserve">los medios de comunicación colombianos anteriormente mencionados, </w:t>
      </w:r>
      <w:r w:rsidR="00A5524E" w:rsidRPr="00B846E9">
        <w:t>también subray</w:t>
      </w:r>
      <w:r w:rsidR="00BE0FCF" w:rsidRPr="00B846E9">
        <w:t>aron</w:t>
      </w:r>
      <w:r w:rsidR="00A5524E" w:rsidRPr="00B846E9">
        <w:t xml:space="preserve"> que el tema había pasado desapercibido durante décadas, mostrando mapas, infografías y entrevistas que buscaban </w:t>
      </w:r>
      <w:r w:rsidR="0020779E" w:rsidRPr="00B846E9">
        <w:t>situar el caso como una “</w:t>
      </w:r>
      <w:r w:rsidR="00923261" w:rsidRPr="00B846E9">
        <w:t xml:space="preserve">irregularidad histórica” que había emergido nuevamente tras la atención </w:t>
      </w:r>
      <w:r w:rsidR="00E16A58" w:rsidRPr="00B846E9">
        <w:t xml:space="preserve">mediática. Al establecer esta narrativa, los medios contribuyeron a que la opinión pública colombiana interpretara la controversia como un </w:t>
      </w:r>
      <w:r w:rsidR="00E16A58" w:rsidRPr="00B846E9">
        <w:rPr>
          <w:b/>
          <w:bCs/>
        </w:rPr>
        <w:t>problema técnico por resolver</w:t>
      </w:r>
      <w:r w:rsidR="00E16A58" w:rsidRPr="00B846E9">
        <w:t xml:space="preserve">, no como una amenaza diplomática. En consecuencia, se reforzó la legitimidad de una </w:t>
      </w:r>
      <w:r w:rsidR="00F769E3" w:rsidRPr="00B846E9">
        <w:t xml:space="preserve">aproximación institucional y de cooperación. </w:t>
      </w:r>
    </w:p>
    <w:p w14:paraId="37EAA931" w14:textId="77777777" w:rsidR="00CD2F32" w:rsidRPr="00B846E9" w:rsidRDefault="00CD2F32" w:rsidP="00B846E9">
      <w:pPr>
        <w:spacing w:before="0" w:after="0"/>
      </w:pPr>
    </w:p>
    <w:p w14:paraId="6C723A83" w14:textId="4B3E5E98" w:rsidR="00BE0FCF" w:rsidRDefault="00D647B3" w:rsidP="00B846E9">
      <w:pPr>
        <w:spacing w:before="0" w:after="0"/>
      </w:pPr>
      <w:r w:rsidRPr="00B846E9">
        <w:t xml:space="preserve">Por </w:t>
      </w:r>
      <w:r w:rsidR="00203712" w:rsidRPr="00B846E9">
        <w:t>esta razón</w:t>
      </w:r>
      <w:r w:rsidRPr="00B846E9">
        <w:t xml:space="preserve">, este enfoque mediático también buscó </w:t>
      </w:r>
      <w:r w:rsidR="001B7583" w:rsidRPr="00B846E9">
        <w:t xml:space="preserve">matizar posibles lecturas conflictivas. Los noticieros colombianos presentaron </w:t>
      </w:r>
      <w:r w:rsidR="000E21D1" w:rsidRPr="00B846E9">
        <w:t>análisis de expertos en geografía y derecho internacional que coincidían en la necesidad de estudios conjuntos, lo que transitó al público la idea de que la postura colombiana se basaba en la evidencia y la veri</w:t>
      </w:r>
      <w:r w:rsidR="00956C5D" w:rsidRPr="00B846E9">
        <w:t xml:space="preserve">ficación, no en un reclamo agresivo. </w:t>
      </w:r>
    </w:p>
    <w:p w14:paraId="2B551F51" w14:textId="77777777" w:rsidR="00CD2F32" w:rsidRPr="00B846E9" w:rsidRDefault="00CD2F32" w:rsidP="00B846E9">
      <w:pPr>
        <w:spacing w:before="0" w:after="0"/>
      </w:pPr>
    </w:p>
    <w:p w14:paraId="3F1A5E1B" w14:textId="19C91C0B" w:rsidR="00707F7C" w:rsidRDefault="00475E68" w:rsidP="00B846E9">
      <w:pPr>
        <w:spacing w:before="0" w:after="0"/>
      </w:pPr>
      <w:r w:rsidRPr="00B846E9">
        <w:t xml:space="preserve">Por otro lado, a diferencia de Colombia, la cobertura mediática peruana, especialmente </w:t>
      </w:r>
      <w:r w:rsidRPr="00B846E9">
        <w:rPr>
          <w:i/>
          <w:iCs/>
        </w:rPr>
        <w:t xml:space="preserve">RPP </w:t>
      </w:r>
      <w:r w:rsidR="003372E6" w:rsidRPr="00B846E9">
        <w:rPr>
          <w:i/>
          <w:iCs/>
        </w:rPr>
        <w:t>Noticias, TVPerú, La República y la Región</w:t>
      </w:r>
      <w:r w:rsidR="00697D1F" w:rsidRPr="00B846E9">
        <w:t xml:space="preserve">, adoptaron un encuadre de </w:t>
      </w:r>
      <w:r w:rsidR="00697D1F" w:rsidRPr="00B846E9">
        <w:rPr>
          <w:b/>
          <w:bCs/>
        </w:rPr>
        <w:t>firmeza soberana</w:t>
      </w:r>
      <w:r w:rsidR="00697D1F" w:rsidRPr="00B846E9">
        <w:t xml:space="preserve">. </w:t>
      </w:r>
      <w:r w:rsidR="00BE40FB" w:rsidRPr="00B846E9">
        <w:t>Los reportajes mostraron la vida cotidiana en Santa Rosa,</w:t>
      </w:r>
      <w:r w:rsidR="00B16732" w:rsidRPr="00B846E9">
        <w:t xml:space="preserve"> el comercio local, la actividad portuaria y la presencia constante de autoridades, reforzando la idea de que la soberanía peruana es ejercida de manera efectiva, continua y reconocida por la comunidad. </w:t>
      </w:r>
    </w:p>
    <w:p w14:paraId="236950CE" w14:textId="77777777" w:rsidR="00CD2F32" w:rsidRPr="00B846E9" w:rsidRDefault="00CD2F32" w:rsidP="00B846E9">
      <w:pPr>
        <w:spacing w:before="0" w:after="0"/>
      </w:pPr>
    </w:p>
    <w:p w14:paraId="307BB22E" w14:textId="65BF7EA0" w:rsidR="00AE3D33" w:rsidRDefault="00DF5A6F" w:rsidP="00B846E9">
      <w:pPr>
        <w:spacing w:before="0" w:after="0"/>
      </w:pPr>
      <w:r w:rsidRPr="00B846E9">
        <w:t>En este orden de ideas</w:t>
      </w:r>
      <w:r w:rsidR="00AE3D33" w:rsidRPr="00B846E9">
        <w:t>, los noticieros televisivos destacaron imágenes de la presencia policial, programas sociales y visitas de autoridades, lo que comunicaba a la audiencia que la isla no es un territorio incierto, sino una parte viva y plenamente integrada del Perú.</w:t>
      </w:r>
      <w:r w:rsidR="003C6D63" w:rsidRPr="00B846E9">
        <w:t xml:space="preserve"> Este tipo de representación respondió a la necesidad de </w:t>
      </w:r>
      <w:r w:rsidR="003C6D63" w:rsidRPr="00B846E9">
        <w:rPr>
          <w:b/>
          <w:bCs/>
        </w:rPr>
        <w:t xml:space="preserve">afirmar la identidad territorial </w:t>
      </w:r>
      <w:r w:rsidR="003C6D63" w:rsidRPr="00B846E9">
        <w:t xml:space="preserve">ante la percepción de un cuestionamiento externo. </w:t>
      </w:r>
    </w:p>
    <w:p w14:paraId="32890402" w14:textId="77777777" w:rsidR="00CD2F32" w:rsidRPr="00B846E9" w:rsidRDefault="00CD2F32" w:rsidP="00B846E9">
      <w:pPr>
        <w:spacing w:before="0" w:after="0"/>
      </w:pPr>
    </w:p>
    <w:p w14:paraId="68EA4616" w14:textId="3661B30E" w:rsidR="003C6D63" w:rsidRDefault="00013F2A" w:rsidP="00B846E9">
      <w:pPr>
        <w:spacing w:before="0" w:after="0"/>
      </w:pPr>
      <w:r w:rsidRPr="00B846E9">
        <w:t xml:space="preserve">Del mismo modo, la prensa radial, particularmente RPP, se difundieron entrevistas a expertos y autoridades locales que subrayaron que la administración peruana nunca </w:t>
      </w:r>
      <w:r w:rsidR="0063377B" w:rsidRPr="00B846E9">
        <w:t xml:space="preserve">había sido interrumpida. El lenguaje utilizado fue más enfático que los medios colombianos, u en algunos casos se apeló a narrativas de defensa nacional. </w:t>
      </w:r>
      <w:r w:rsidR="00D8622B" w:rsidRPr="00B846E9">
        <w:t xml:space="preserve">Esto generó </w:t>
      </w:r>
      <w:r w:rsidR="003F7C52" w:rsidRPr="00B846E9">
        <w:t xml:space="preserve">un clima de sensibilidad pública que interpretó las declaraciones provenientes de Colombia como una amenaza o desconocimiento de hechos consumados. Como resultado, la cobertura </w:t>
      </w:r>
      <w:r w:rsidR="00827E89" w:rsidRPr="00B846E9">
        <w:t xml:space="preserve">peruana contribuyó a una postura diplomática más reactiva y protectora, en la que la prioridad comunicativa fue demostrar </w:t>
      </w:r>
      <w:r w:rsidR="003342F1" w:rsidRPr="00B846E9">
        <w:t xml:space="preserve">soberanía y reafirmar control. </w:t>
      </w:r>
    </w:p>
    <w:p w14:paraId="3118E0C0" w14:textId="3A0305E7" w:rsidR="00CD2F32" w:rsidRDefault="002050A1" w:rsidP="00B846E9">
      <w:pPr>
        <w:spacing w:before="0" w:after="0"/>
      </w:pPr>
      <w:r>
        <w:t>A</w:t>
      </w:r>
      <w:r w:rsidR="003D7A0E">
        <w:t xml:space="preserve"> nivel cuantitativo, la diferencia narrativa entre ambos países también se </w:t>
      </w:r>
      <w:r w:rsidR="00CD76D5">
        <w:t>vio</w:t>
      </w:r>
      <w:r w:rsidR="003D7A0E">
        <w:t xml:space="preserve"> reflejada en el volumen de cobertura. </w:t>
      </w:r>
      <w:r w:rsidR="00336D69">
        <w:t xml:space="preserve">En una muestra de catorce medios de comunicación masiva principales (siete colombianos y siete peruanos) durante </w:t>
      </w:r>
      <w:r w:rsidR="006D29EE">
        <w:t>el periodo del 1 al 31 de agosto de 2025, se identificaron 45 piezas periodísticas directamente asociadas al caso Santa Rosa. Del total, el 57.8% fue publicado en medios peruanos, mientras q</w:t>
      </w:r>
      <w:r w:rsidR="00CD76D5">
        <w:t xml:space="preserve">ue el 42.2% correspondió a medios colombianos. Esta mayor intensidad informativa en la prensa peruana refuerza el encuadre de defensa soberana y explica por qué el clima público en Perú experimentó mayor sensibilidad y presión política que en Colombia, donde la narrativa dominante fue de carácter técnico y contextual. </w:t>
      </w:r>
      <w:r w:rsidR="001617BC">
        <w:t xml:space="preserve">Lo anterior se detalla en las </w:t>
      </w:r>
      <w:r w:rsidR="0024309D">
        <w:t xml:space="preserve">tablas </w:t>
      </w:r>
      <w:r w:rsidR="001617BC">
        <w:t>3</w:t>
      </w:r>
      <w:r w:rsidR="0030188C">
        <w:t xml:space="preserve">, 4 </w:t>
      </w:r>
      <w:r w:rsidR="0024309D">
        <w:t>y gráfico 1.</w:t>
      </w:r>
    </w:p>
    <w:p w14:paraId="2D0F5B17" w14:textId="77777777" w:rsidR="00E31DD9" w:rsidRDefault="00E31DD9" w:rsidP="00B846E9">
      <w:pPr>
        <w:spacing w:before="0" w:after="0"/>
      </w:pPr>
    </w:p>
    <w:p w14:paraId="49B21793" w14:textId="2681E0DD" w:rsidR="00E31DD9" w:rsidRDefault="00E31DD9" w:rsidP="5D8E62BC">
      <w:pPr>
        <w:spacing w:before="0" w:after="0"/>
      </w:pPr>
    </w:p>
    <w:p w14:paraId="09CCDA48" w14:textId="77777777" w:rsidR="0073756A" w:rsidRDefault="0073756A" w:rsidP="5D8E62BC">
      <w:pPr>
        <w:spacing w:before="0" w:after="0"/>
      </w:pPr>
    </w:p>
    <w:p w14:paraId="28246399" w14:textId="77777777" w:rsidR="00E31DD9" w:rsidRDefault="00E31DD9" w:rsidP="00B846E9">
      <w:pPr>
        <w:spacing w:before="0" w:after="0"/>
      </w:pPr>
    </w:p>
    <w:p w14:paraId="0881C8F5" w14:textId="44AD2C27" w:rsidR="00E31DD9" w:rsidRDefault="0024309D" w:rsidP="00B846E9">
      <w:pPr>
        <w:spacing w:before="0" w:after="0"/>
      </w:pPr>
      <w:r>
        <w:t>Tabla</w:t>
      </w:r>
      <w:r w:rsidR="00E31DD9">
        <w:t>: 3</w:t>
      </w:r>
    </w:p>
    <w:tbl>
      <w:tblPr>
        <w:tblStyle w:val="Tablaconcuadrcula"/>
        <w:tblW w:w="0" w:type="auto"/>
        <w:tblLook w:val="04A0" w:firstRow="1" w:lastRow="0" w:firstColumn="1" w:lastColumn="0" w:noHBand="0" w:noVBand="1"/>
      </w:tblPr>
      <w:tblGrid>
        <w:gridCol w:w="2123"/>
        <w:gridCol w:w="2124"/>
        <w:gridCol w:w="2124"/>
        <w:gridCol w:w="2124"/>
      </w:tblGrid>
      <w:tr w:rsidR="00E51EF0" w14:paraId="23C878F4" w14:textId="77777777" w:rsidTr="00AF68D7">
        <w:tc>
          <w:tcPr>
            <w:tcW w:w="2123" w:type="dxa"/>
          </w:tcPr>
          <w:p w14:paraId="4DF865EC" w14:textId="73130249" w:rsidR="00E51EF0" w:rsidRDefault="00E51EF0" w:rsidP="00AF68D7">
            <w:pPr>
              <w:spacing w:before="0"/>
              <w:ind w:firstLine="0"/>
            </w:pPr>
            <w:r>
              <w:t>Medio</w:t>
            </w:r>
          </w:p>
        </w:tc>
        <w:tc>
          <w:tcPr>
            <w:tcW w:w="2124" w:type="dxa"/>
          </w:tcPr>
          <w:p w14:paraId="4D6AFF81" w14:textId="11B53555" w:rsidR="00E51EF0" w:rsidRDefault="00E51EF0" w:rsidP="00AF68D7">
            <w:pPr>
              <w:spacing w:before="0"/>
              <w:ind w:firstLine="0"/>
            </w:pPr>
            <w:r>
              <w:t xml:space="preserve">N° Notas </w:t>
            </w:r>
          </w:p>
        </w:tc>
        <w:tc>
          <w:tcPr>
            <w:tcW w:w="2124" w:type="dxa"/>
          </w:tcPr>
          <w:p w14:paraId="1CD8D082" w14:textId="0B1B575D" w:rsidR="00E51EF0" w:rsidRDefault="00E51EF0" w:rsidP="00AF68D7">
            <w:pPr>
              <w:spacing w:before="0"/>
              <w:ind w:firstLine="0"/>
            </w:pPr>
            <w:r>
              <w:t xml:space="preserve">Tipo </w:t>
            </w:r>
          </w:p>
        </w:tc>
        <w:tc>
          <w:tcPr>
            <w:tcW w:w="2124" w:type="dxa"/>
          </w:tcPr>
          <w:p w14:paraId="44C3BA22" w14:textId="7F604857" w:rsidR="00E51EF0" w:rsidRDefault="00E51EF0" w:rsidP="00AF68D7">
            <w:pPr>
              <w:spacing w:before="0"/>
              <w:ind w:firstLine="0"/>
            </w:pPr>
            <w:r>
              <w:t>Temas cubiertos</w:t>
            </w:r>
          </w:p>
        </w:tc>
      </w:tr>
      <w:tr w:rsidR="00E51EF0" w14:paraId="1D7ADE26" w14:textId="77777777" w:rsidTr="00AF68D7">
        <w:tc>
          <w:tcPr>
            <w:tcW w:w="2123" w:type="dxa"/>
          </w:tcPr>
          <w:p w14:paraId="5CD4F0DF" w14:textId="0F88AF6A" w:rsidR="00E51EF0" w:rsidRDefault="00E51EF0" w:rsidP="00AF68D7">
            <w:pPr>
              <w:spacing w:before="0"/>
              <w:ind w:firstLine="0"/>
            </w:pPr>
            <w:r>
              <w:t xml:space="preserve">La República </w:t>
            </w:r>
          </w:p>
        </w:tc>
        <w:tc>
          <w:tcPr>
            <w:tcW w:w="2124" w:type="dxa"/>
          </w:tcPr>
          <w:p w14:paraId="702978BF" w14:textId="21C67E3A" w:rsidR="00E51EF0" w:rsidRDefault="00E51EF0" w:rsidP="00AF68D7">
            <w:pPr>
              <w:spacing w:before="0"/>
              <w:ind w:firstLine="0"/>
            </w:pPr>
            <w:r>
              <w:t>5</w:t>
            </w:r>
          </w:p>
        </w:tc>
        <w:tc>
          <w:tcPr>
            <w:tcW w:w="2124" w:type="dxa"/>
          </w:tcPr>
          <w:p w14:paraId="020A1A25" w14:textId="0FC7202D" w:rsidR="00E51EF0" w:rsidRDefault="00E51EF0" w:rsidP="00AF68D7">
            <w:pPr>
              <w:spacing w:before="0"/>
              <w:ind w:firstLine="0"/>
            </w:pPr>
            <w:r>
              <w:t>Noticias y reportajes</w:t>
            </w:r>
          </w:p>
        </w:tc>
        <w:tc>
          <w:tcPr>
            <w:tcW w:w="2124" w:type="dxa"/>
          </w:tcPr>
          <w:p w14:paraId="5899C080" w14:textId="1D21C35E" w:rsidR="00E51EF0" w:rsidRDefault="007317B3" w:rsidP="00AF68D7">
            <w:pPr>
              <w:spacing w:before="0"/>
              <w:ind w:firstLine="0"/>
            </w:pPr>
            <w:r>
              <w:t>Despliegue</w:t>
            </w:r>
            <w:r w:rsidR="00AD2190">
              <w:t xml:space="preserve"> militar, reacciones del Congreso, respuestas a actos colombianos.</w:t>
            </w:r>
          </w:p>
        </w:tc>
      </w:tr>
      <w:tr w:rsidR="00E51EF0" w14:paraId="5469A59A" w14:textId="77777777" w:rsidTr="00AF68D7">
        <w:tc>
          <w:tcPr>
            <w:tcW w:w="2123" w:type="dxa"/>
          </w:tcPr>
          <w:p w14:paraId="0DA914A6" w14:textId="4EA83A77" w:rsidR="00E51EF0" w:rsidRDefault="00E51EF0" w:rsidP="00AF68D7">
            <w:pPr>
              <w:spacing w:before="0"/>
              <w:ind w:firstLine="0"/>
            </w:pPr>
            <w:r>
              <w:t>RPP Noticias</w:t>
            </w:r>
          </w:p>
        </w:tc>
        <w:tc>
          <w:tcPr>
            <w:tcW w:w="2124" w:type="dxa"/>
          </w:tcPr>
          <w:p w14:paraId="2A89EAAA" w14:textId="56E53389" w:rsidR="00E51EF0" w:rsidRDefault="00E51EF0" w:rsidP="00AF68D7">
            <w:pPr>
              <w:spacing w:before="0"/>
              <w:ind w:firstLine="0"/>
            </w:pPr>
            <w:r>
              <w:t>4</w:t>
            </w:r>
          </w:p>
        </w:tc>
        <w:tc>
          <w:tcPr>
            <w:tcW w:w="2124" w:type="dxa"/>
          </w:tcPr>
          <w:p w14:paraId="07FC44BE" w14:textId="1E59128F" w:rsidR="00E51EF0" w:rsidRDefault="00E51EF0" w:rsidP="00AF68D7">
            <w:pPr>
              <w:spacing w:before="0"/>
              <w:ind w:firstLine="0"/>
            </w:pPr>
            <w:r>
              <w:t>Noticias</w:t>
            </w:r>
          </w:p>
        </w:tc>
        <w:tc>
          <w:tcPr>
            <w:tcW w:w="2124" w:type="dxa"/>
          </w:tcPr>
          <w:p w14:paraId="73E5DD59" w14:textId="44DB817E" w:rsidR="00E51EF0" w:rsidRDefault="00AD2190" w:rsidP="00AF68D7">
            <w:pPr>
              <w:spacing w:before="0"/>
              <w:ind w:firstLine="0"/>
            </w:pPr>
            <w:r>
              <w:t xml:space="preserve">Declaraciones oficiales, atribuciones </w:t>
            </w:r>
            <w:r w:rsidR="005C6A43">
              <w:t>políticas, tensiones diplomáticas.</w:t>
            </w:r>
          </w:p>
        </w:tc>
      </w:tr>
      <w:tr w:rsidR="00E51EF0" w14:paraId="11534231" w14:textId="77777777" w:rsidTr="00AF68D7">
        <w:tc>
          <w:tcPr>
            <w:tcW w:w="2123" w:type="dxa"/>
          </w:tcPr>
          <w:p w14:paraId="7402F1F7" w14:textId="304F40B4" w:rsidR="00E51EF0" w:rsidRDefault="00E51EF0" w:rsidP="00AF68D7">
            <w:pPr>
              <w:spacing w:before="0"/>
              <w:ind w:firstLine="0"/>
            </w:pPr>
            <w:r>
              <w:t>TVPerú</w:t>
            </w:r>
          </w:p>
        </w:tc>
        <w:tc>
          <w:tcPr>
            <w:tcW w:w="2124" w:type="dxa"/>
          </w:tcPr>
          <w:p w14:paraId="30097596" w14:textId="31F6FF03" w:rsidR="00E51EF0" w:rsidRDefault="00E51EF0" w:rsidP="00AF68D7">
            <w:pPr>
              <w:spacing w:before="0"/>
              <w:ind w:firstLine="0"/>
            </w:pPr>
            <w:r>
              <w:t>4</w:t>
            </w:r>
          </w:p>
        </w:tc>
        <w:tc>
          <w:tcPr>
            <w:tcW w:w="2124" w:type="dxa"/>
          </w:tcPr>
          <w:p w14:paraId="75F0C1D9" w14:textId="3A26DBF0" w:rsidR="00E51EF0" w:rsidRDefault="00E51EF0" w:rsidP="00AF68D7">
            <w:pPr>
              <w:spacing w:before="0"/>
              <w:ind w:firstLine="0"/>
            </w:pPr>
            <w:r>
              <w:t>Noticias Televisivas</w:t>
            </w:r>
          </w:p>
        </w:tc>
        <w:tc>
          <w:tcPr>
            <w:tcW w:w="2124" w:type="dxa"/>
          </w:tcPr>
          <w:p w14:paraId="3049912D" w14:textId="6115666E" w:rsidR="00E51EF0" w:rsidRDefault="005C6A43" w:rsidP="00AF68D7">
            <w:pPr>
              <w:spacing w:before="0"/>
              <w:ind w:firstLine="0"/>
            </w:pPr>
            <w:r>
              <w:t>Posición del Congreso, visitas, declaraciones institucionales.</w:t>
            </w:r>
          </w:p>
        </w:tc>
      </w:tr>
      <w:tr w:rsidR="00E51EF0" w14:paraId="74E7CE42" w14:textId="77777777" w:rsidTr="00AF68D7">
        <w:tc>
          <w:tcPr>
            <w:tcW w:w="2123" w:type="dxa"/>
          </w:tcPr>
          <w:p w14:paraId="421F1948" w14:textId="2D23A4C6" w:rsidR="00E51EF0" w:rsidRDefault="00E51EF0" w:rsidP="00AF68D7">
            <w:pPr>
              <w:spacing w:before="0"/>
              <w:ind w:firstLine="0"/>
            </w:pPr>
            <w:r>
              <w:t>Perú21</w:t>
            </w:r>
          </w:p>
        </w:tc>
        <w:tc>
          <w:tcPr>
            <w:tcW w:w="2124" w:type="dxa"/>
          </w:tcPr>
          <w:p w14:paraId="3E19C3EF" w14:textId="6BA1F3AC" w:rsidR="00E51EF0" w:rsidRDefault="00E51EF0" w:rsidP="00AF68D7">
            <w:pPr>
              <w:spacing w:before="0"/>
              <w:ind w:firstLine="0"/>
            </w:pPr>
            <w:r>
              <w:t>4</w:t>
            </w:r>
          </w:p>
        </w:tc>
        <w:tc>
          <w:tcPr>
            <w:tcW w:w="2124" w:type="dxa"/>
          </w:tcPr>
          <w:p w14:paraId="7D7E8D6C" w14:textId="788B1560" w:rsidR="00E51EF0" w:rsidRDefault="00E51EF0" w:rsidP="00AF68D7">
            <w:pPr>
              <w:spacing w:before="0"/>
              <w:ind w:firstLine="0"/>
            </w:pPr>
            <w:r>
              <w:t xml:space="preserve">Reportajes </w:t>
            </w:r>
            <w:r w:rsidR="007317B3">
              <w:t>+ análisis</w:t>
            </w:r>
          </w:p>
        </w:tc>
        <w:tc>
          <w:tcPr>
            <w:tcW w:w="2124" w:type="dxa"/>
          </w:tcPr>
          <w:p w14:paraId="7B04741F" w14:textId="7D9EA584" w:rsidR="00E51EF0" w:rsidRDefault="00AF68D7" w:rsidP="00AF68D7">
            <w:pPr>
              <w:spacing w:before="0"/>
              <w:ind w:firstLine="0"/>
            </w:pPr>
            <w:r>
              <w:t>“tierra del olvido”, abandono estatal, crítica política.</w:t>
            </w:r>
          </w:p>
        </w:tc>
      </w:tr>
      <w:tr w:rsidR="00E51EF0" w14:paraId="078E0786" w14:textId="77777777" w:rsidTr="00AF68D7">
        <w:tc>
          <w:tcPr>
            <w:tcW w:w="2123" w:type="dxa"/>
          </w:tcPr>
          <w:p w14:paraId="7BE0A3B2" w14:textId="2294B391" w:rsidR="00E51EF0" w:rsidRDefault="00E51EF0" w:rsidP="00AF68D7">
            <w:pPr>
              <w:spacing w:before="0"/>
              <w:ind w:firstLine="0"/>
            </w:pPr>
            <w:r>
              <w:t>América TV</w:t>
            </w:r>
          </w:p>
        </w:tc>
        <w:tc>
          <w:tcPr>
            <w:tcW w:w="2124" w:type="dxa"/>
          </w:tcPr>
          <w:p w14:paraId="73F4EF41" w14:textId="3F0E08AB" w:rsidR="00E51EF0" w:rsidRDefault="00E51EF0" w:rsidP="00AF68D7">
            <w:pPr>
              <w:spacing w:before="0"/>
              <w:ind w:firstLine="0"/>
            </w:pPr>
            <w:r>
              <w:t>4</w:t>
            </w:r>
          </w:p>
        </w:tc>
        <w:tc>
          <w:tcPr>
            <w:tcW w:w="2124" w:type="dxa"/>
          </w:tcPr>
          <w:p w14:paraId="168B79BE" w14:textId="09F50C1F" w:rsidR="00E51EF0" w:rsidRDefault="007317B3" w:rsidP="00AF68D7">
            <w:pPr>
              <w:spacing w:before="0"/>
              <w:ind w:firstLine="0"/>
            </w:pPr>
            <w:r>
              <w:t>Noticias + videos</w:t>
            </w:r>
          </w:p>
        </w:tc>
        <w:tc>
          <w:tcPr>
            <w:tcW w:w="2124" w:type="dxa"/>
          </w:tcPr>
          <w:p w14:paraId="7FCA1B80" w14:textId="692DDF8A" w:rsidR="00E51EF0" w:rsidRDefault="00AF68D7" w:rsidP="00AF68D7">
            <w:pPr>
              <w:spacing w:before="0"/>
              <w:ind w:firstLine="0"/>
            </w:pPr>
            <w:r>
              <w:t>Respuestas políticas, críticas a Petro.</w:t>
            </w:r>
          </w:p>
        </w:tc>
      </w:tr>
      <w:tr w:rsidR="00E51EF0" w14:paraId="67C99319" w14:textId="77777777" w:rsidTr="00AF68D7">
        <w:tc>
          <w:tcPr>
            <w:tcW w:w="2123" w:type="dxa"/>
          </w:tcPr>
          <w:p w14:paraId="32F7EA54" w14:textId="32B238D5" w:rsidR="00E51EF0" w:rsidRDefault="00E51EF0" w:rsidP="00AF68D7">
            <w:pPr>
              <w:spacing w:before="0"/>
              <w:ind w:firstLine="0"/>
            </w:pPr>
            <w:r>
              <w:t>Infobae Perú</w:t>
            </w:r>
          </w:p>
        </w:tc>
        <w:tc>
          <w:tcPr>
            <w:tcW w:w="2124" w:type="dxa"/>
          </w:tcPr>
          <w:p w14:paraId="6BE55C2C" w14:textId="186F5347" w:rsidR="00E51EF0" w:rsidRDefault="00E51EF0" w:rsidP="00AF68D7">
            <w:pPr>
              <w:spacing w:before="0"/>
              <w:ind w:firstLine="0"/>
            </w:pPr>
            <w:r>
              <w:t>3</w:t>
            </w:r>
          </w:p>
        </w:tc>
        <w:tc>
          <w:tcPr>
            <w:tcW w:w="2124" w:type="dxa"/>
          </w:tcPr>
          <w:p w14:paraId="590E0502" w14:textId="4E69111E" w:rsidR="00E51EF0" w:rsidRDefault="007317B3" w:rsidP="00AF68D7">
            <w:pPr>
              <w:spacing w:before="0"/>
              <w:ind w:firstLine="0"/>
            </w:pPr>
            <w:r>
              <w:t>Reportajes</w:t>
            </w:r>
          </w:p>
        </w:tc>
        <w:tc>
          <w:tcPr>
            <w:tcW w:w="2124" w:type="dxa"/>
          </w:tcPr>
          <w:p w14:paraId="09E315D7" w14:textId="1B5CF7C4" w:rsidR="00E51EF0" w:rsidRDefault="00AF68D7" w:rsidP="00AF68D7">
            <w:pPr>
              <w:spacing w:before="0"/>
              <w:ind w:firstLine="0"/>
            </w:pPr>
            <w:r>
              <w:t>Análisis del conflicto, contexto fronterizo.</w:t>
            </w:r>
          </w:p>
        </w:tc>
      </w:tr>
      <w:tr w:rsidR="00E51EF0" w14:paraId="5DD9EECA" w14:textId="77777777" w:rsidTr="00AF68D7">
        <w:tc>
          <w:tcPr>
            <w:tcW w:w="2123" w:type="dxa"/>
          </w:tcPr>
          <w:p w14:paraId="733743CE" w14:textId="67397190" w:rsidR="00E51EF0" w:rsidRDefault="00E51EF0" w:rsidP="00AF68D7">
            <w:pPr>
              <w:spacing w:before="0"/>
              <w:ind w:firstLine="0"/>
            </w:pPr>
            <w:r>
              <w:t>El Comercio</w:t>
            </w:r>
          </w:p>
        </w:tc>
        <w:tc>
          <w:tcPr>
            <w:tcW w:w="2124" w:type="dxa"/>
          </w:tcPr>
          <w:p w14:paraId="2A31203C" w14:textId="01DA8564" w:rsidR="00E51EF0" w:rsidRDefault="00E51EF0" w:rsidP="00AF68D7">
            <w:pPr>
              <w:spacing w:before="0"/>
              <w:ind w:firstLine="0"/>
            </w:pPr>
            <w:r>
              <w:t>2</w:t>
            </w:r>
          </w:p>
        </w:tc>
        <w:tc>
          <w:tcPr>
            <w:tcW w:w="2124" w:type="dxa"/>
          </w:tcPr>
          <w:p w14:paraId="39AE74F0" w14:textId="7920BAA2" w:rsidR="00E51EF0" w:rsidRDefault="007317B3" w:rsidP="00AF68D7">
            <w:pPr>
              <w:spacing w:before="0"/>
              <w:ind w:firstLine="0"/>
            </w:pPr>
            <w:r>
              <w:t>Noticias</w:t>
            </w:r>
          </w:p>
        </w:tc>
        <w:tc>
          <w:tcPr>
            <w:tcW w:w="2124" w:type="dxa"/>
          </w:tcPr>
          <w:p w14:paraId="74C8FE8A" w14:textId="6C06D955" w:rsidR="00E51EF0" w:rsidRDefault="00AF68D7" w:rsidP="00AF68D7">
            <w:pPr>
              <w:spacing w:before="0"/>
              <w:ind w:firstLine="0"/>
            </w:pPr>
            <w:r>
              <w:t>Balance general y contextualización.</w:t>
            </w:r>
          </w:p>
        </w:tc>
      </w:tr>
    </w:tbl>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5"/>
      </w:tblGrid>
      <w:tr w:rsidR="00AF68D7" w14:paraId="40C730C0" w14:textId="77777777" w:rsidTr="00AF68D7">
        <w:trPr>
          <w:trHeight w:val="210"/>
        </w:trPr>
        <w:tc>
          <w:tcPr>
            <w:tcW w:w="4215" w:type="dxa"/>
          </w:tcPr>
          <w:p w14:paraId="3A4D4119" w14:textId="4C7BFFEA" w:rsidR="00AF68D7" w:rsidRDefault="00F308FD" w:rsidP="00AF68D7">
            <w:pPr>
              <w:spacing w:before="0" w:after="0"/>
              <w:ind w:firstLine="0"/>
            </w:pPr>
            <w:r>
              <w:t>Total, Perú</w:t>
            </w:r>
            <w:r w:rsidR="007A6396">
              <w:t xml:space="preserve"> = 26 </w:t>
            </w:r>
            <w:r>
              <w:t>notas</w:t>
            </w:r>
          </w:p>
        </w:tc>
      </w:tr>
    </w:tbl>
    <w:p w14:paraId="1F9F18DE" w14:textId="77777777" w:rsidR="0030188C" w:rsidRDefault="0030188C" w:rsidP="00E31DD9">
      <w:pPr>
        <w:spacing w:before="0" w:after="0"/>
        <w:ind w:firstLine="0"/>
      </w:pPr>
    </w:p>
    <w:p w14:paraId="2FF0693E" w14:textId="487AB44B" w:rsidR="007F7328" w:rsidRDefault="5D8E62BC" w:rsidP="5D8E62BC">
      <w:pPr>
        <w:spacing w:before="0" w:after="0"/>
        <w:ind w:firstLine="0"/>
      </w:pPr>
      <w:r>
        <w:t>Fuente: Elaboración propia.</w:t>
      </w:r>
    </w:p>
    <w:p w14:paraId="3412E2F7" w14:textId="7B2F6F5A" w:rsidR="007F7328" w:rsidRDefault="0024309D" w:rsidP="00B846E9">
      <w:pPr>
        <w:spacing w:before="0" w:after="0"/>
      </w:pPr>
      <w:r>
        <w:t>Tabla</w:t>
      </w:r>
      <w:r w:rsidR="007F7328">
        <w:t xml:space="preserve"> 4:</w:t>
      </w:r>
    </w:p>
    <w:tbl>
      <w:tblPr>
        <w:tblStyle w:val="Tablaconcuadrcula"/>
        <w:tblW w:w="0" w:type="auto"/>
        <w:tblLook w:val="04A0" w:firstRow="1" w:lastRow="0" w:firstColumn="1" w:lastColumn="0" w:noHBand="0" w:noVBand="1"/>
      </w:tblPr>
      <w:tblGrid>
        <w:gridCol w:w="2123"/>
        <w:gridCol w:w="2124"/>
        <w:gridCol w:w="2124"/>
        <w:gridCol w:w="2124"/>
      </w:tblGrid>
      <w:tr w:rsidR="007F7328" w14:paraId="324176A7" w14:textId="77777777" w:rsidTr="00A80AB6">
        <w:tc>
          <w:tcPr>
            <w:tcW w:w="2123" w:type="dxa"/>
          </w:tcPr>
          <w:p w14:paraId="1D703779" w14:textId="16A5BD93" w:rsidR="007F7328" w:rsidRDefault="007F7328" w:rsidP="00A80AB6">
            <w:pPr>
              <w:spacing w:before="0"/>
              <w:ind w:firstLine="0"/>
            </w:pPr>
            <w:r>
              <w:t>Medio</w:t>
            </w:r>
          </w:p>
        </w:tc>
        <w:tc>
          <w:tcPr>
            <w:tcW w:w="2124" w:type="dxa"/>
          </w:tcPr>
          <w:p w14:paraId="750CD0CE" w14:textId="36791BAA" w:rsidR="007F7328" w:rsidRDefault="007F7328" w:rsidP="00A80AB6">
            <w:pPr>
              <w:spacing w:before="0"/>
              <w:ind w:firstLine="0"/>
            </w:pPr>
            <w:r>
              <w:t>N° Notas</w:t>
            </w:r>
          </w:p>
        </w:tc>
        <w:tc>
          <w:tcPr>
            <w:tcW w:w="2124" w:type="dxa"/>
          </w:tcPr>
          <w:p w14:paraId="07B3635A" w14:textId="43C5F636" w:rsidR="007F7328" w:rsidRDefault="007F7328" w:rsidP="00A80AB6">
            <w:pPr>
              <w:spacing w:before="0"/>
              <w:ind w:firstLine="0"/>
            </w:pPr>
            <w:r>
              <w:t>Tipo</w:t>
            </w:r>
          </w:p>
        </w:tc>
        <w:tc>
          <w:tcPr>
            <w:tcW w:w="2124" w:type="dxa"/>
          </w:tcPr>
          <w:p w14:paraId="07F7388F" w14:textId="40F5A298" w:rsidR="007F7328" w:rsidRDefault="007F7328" w:rsidP="00A80AB6">
            <w:pPr>
              <w:spacing w:before="0"/>
              <w:ind w:firstLine="0"/>
            </w:pPr>
            <w:r>
              <w:t xml:space="preserve">Temas cubiertos </w:t>
            </w:r>
          </w:p>
        </w:tc>
      </w:tr>
      <w:tr w:rsidR="007F7328" w14:paraId="37769F3F" w14:textId="77777777" w:rsidTr="00A80AB6">
        <w:tc>
          <w:tcPr>
            <w:tcW w:w="2123" w:type="dxa"/>
          </w:tcPr>
          <w:p w14:paraId="1471C10F" w14:textId="1832B44B" w:rsidR="007F7328" w:rsidRDefault="007F7328" w:rsidP="00A80AB6">
            <w:pPr>
              <w:spacing w:before="0"/>
              <w:ind w:firstLine="0"/>
            </w:pPr>
            <w:r>
              <w:t>El Tiempo</w:t>
            </w:r>
          </w:p>
        </w:tc>
        <w:tc>
          <w:tcPr>
            <w:tcW w:w="2124" w:type="dxa"/>
          </w:tcPr>
          <w:p w14:paraId="6B080E80" w14:textId="4F109A1B" w:rsidR="007F7328" w:rsidRDefault="007F7328" w:rsidP="00A80AB6">
            <w:pPr>
              <w:spacing w:before="0"/>
              <w:ind w:firstLine="0"/>
            </w:pPr>
            <w:r>
              <w:t>4</w:t>
            </w:r>
          </w:p>
        </w:tc>
        <w:tc>
          <w:tcPr>
            <w:tcW w:w="2124" w:type="dxa"/>
          </w:tcPr>
          <w:p w14:paraId="2F212B3A" w14:textId="36C23FBA" w:rsidR="007F7328" w:rsidRDefault="007F7328" w:rsidP="00A80AB6">
            <w:pPr>
              <w:spacing w:before="0"/>
              <w:ind w:firstLine="0"/>
            </w:pPr>
            <w:r>
              <w:t>Noticias + contexto</w:t>
            </w:r>
          </w:p>
        </w:tc>
        <w:tc>
          <w:tcPr>
            <w:tcW w:w="2124" w:type="dxa"/>
          </w:tcPr>
          <w:p w14:paraId="26842B1C" w14:textId="4AD8FC01" w:rsidR="007F7328" w:rsidRDefault="00A865FA" w:rsidP="00A80AB6">
            <w:pPr>
              <w:spacing w:before="0"/>
              <w:ind w:firstLine="0"/>
            </w:pPr>
            <w:r>
              <w:t>“Frontera en movimiento”, diplomacia, mapas.</w:t>
            </w:r>
          </w:p>
        </w:tc>
      </w:tr>
      <w:tr w:rsidR="007F7328" w14:paraId="74218979" w14:textId="77777777" w:rsidTr="00A80AB6">
        <w:tc>
          <w:tcPr>
            <w:tcW w:w="2123" w:type="dxa"/>
          </w:tcPr>
          <w:p w14:paraId="5CC81810" w14:textId="0D05A6CE" w:rsidR="007F7328" w:rsidRDefault="007F7328" w:rsidP="00A80AB6">
            <w:pPr>
              <w:spacing w:before="0"/>
              <w:ind w:firstLine="0"/>
            </w:pPr>
            <w:r>
              <w:t>El Espectador</w:t>
            </w:r>
          </w:p>
        </w:tc>
        <w:tc>
          <w:tcPr>
            <w:tcW w:w="2124" w:type="dxa"/>
          </w:tcPr>
          <w:p w14:paraId="03501866" w14:textId="4AF4ED3A" w:rsidR="007F7328" w:rsidRDefault="007F7328" w:rsidP="00A80AB6">
            <w:pPr>
              <w:spacing w:before="0"/>
              <w:ind w:firstLine="0"/>
            </w:pPr>
            <w:r>
              <w:t>3</w:t>
            </w:r>
          </w:p>
        </w:tc>
        <w:tc>
          <w:tcPr>
            <w:tcW w:w="2124" w:type="dxa"/>
          </w:tcPr>
          <w:p w14:paraId="32C4BAD3" w14:textId="690AEB6A" w:rsidR="007F7328" w:rsidRDefault="007F7328" w:rsidP="00A80AB6">
            <w:pPr>
              <w:spacing w:before="0"/>
              <w:ind w:firstLine="0"/>
            </w:pPr>
            <w:r>
              <w:t>Noticias</w:t>
            </w:r>
          </w:p>
        </w:tc>
        <w:tc>
          <w:tcPr>
            <w:tcW w:w="2124" w:type="dxa"/>
          </w:tcPr>
          <w:p w14:paraId="40400C38" w14:textId="6C1786D8" w:rsidR="007F7328" w:rsidRDefault="00A865FA" w:rsidP="00A80AB6">
            <w:pPr>
              <w:spacing w:before="0"/>
              <w:ind w:firstLine="0"/>
            </w:pPr>
            <w:r>
              <w:t>Respuesta de Perú, efecto político.</w:t>
            </w:r>
          </w:p>
        </w:tc>
      </w:tr>
      <w:tr w:rsidR="007F7328" w14:paraId="3ADC3E95" w14:textId="77777777" w:rsidTr="00A80AB6">
        <w:tc>
          <w:tcPr>
            <w:tcW w:w="2123" w:type="dxa"/>
          </w:tcPr>
          <w:p w14:paraId="45A3CB96" w14:textId="264C869B" w:rsidR="007F7328" w:rsidRDefault="007F7328" w:rsidP="00A80AB6">
            <w:pPr>
              <w:spacing w:before="0"/>
              <w:ind w:firstLine="0"/>
            </w:pPr>
            <w:r>
              <w:t>Noticias Caracol</w:t>
            </w:r>
          </w:p>
        </w:tc>
        <w:tc>
          <w:tcPr>
            <w:tcW w:w="2124" w:type="dxa"/>
          </w:tcPr>
          <w:p w14:paraId="37C6113C" w14:textId="313DA7BB" w:rsidR="007F7328" w:rsidRDefault="007F7328" w:rsidP="00A80AB6">
            <w:pPr>
              <w:spacing w:before="0"/>
              <w:ind w:firstLine="0"/>
            </w:pPr>
            <w:r>
              <w:t>4</w:t>
            </w:r>
          </w:p>
        </w:tc>
        <w:tc>
          <w:tcPr>
            <w:tcW w:w="2124" w:type="dxa"/>
          </w:tcPr>
          <w:p w14:paraId="448FF92C" w14:textId="71A0895A" w:rsidR="007F7328" w:rsidRDefault="007F7328" w:rsidP="00A80AB6">
            <w:pPr>
              <w:spacing w:before="0"/>
              <w:ind w:firstLine="0"/>
            </w:pPr>
            <w:r>
              <w:t>Videos + notas</w:t>
            </w:r>
          </w:p>
        </w:tc>
        <w:tc>
          <w:tcPr>
            <w:tcW w:w="2124" w:type="dxa"/>
          </w:tcPr>
          <w:p w14:paraId="6256E6AC" w14:textId="039B443C" w:rsidR="007F7328" w:rsidRDefault="00A865FA" w:rsidP="00A80AB6">
            <w:pPr>
              <w:spacing w:before="0"/>
              <w:ind w:firstLine="0"/>
            </w:pPr>
            <w:r>
              <w:t xml:space="preserve">Topógrafos detenidos, ubicación geográfica. </w:t>
            </w:r>
          </w:p>
        </w:tc>
      </w:tr>
      <w:tr w:rsidR="007F7328" w14:paraId="7B50828A" w14:textId="77777777" w:rsidTr="00A80AB6">
        <w:tc>
          <w:tcPr>
            <w:tcW w:w="2123" w:type="dxa"/>
          </w:tcPr>
          <w:p w14:paraId="2E59BBC3" w14:textId="05F4546A" w:rsidR="007F7328" w:rsidRDefault="007F7328" w:rsidP="00A80AB6">
            <w:pPr>
              <w:spacing w:before="0"/>
              <w:ind w:firstLine="0"/>
            </w:pPr>
            <w:r>
              <w:t>Noticias RCN</w:t>
            </w:r>
          </w:p>
        </w:tc>
        <w:tc>
          <w:tcPr>
            <w:tcW w:w="2124" w:type="dxa"/>
          </w:tcPr>
          <w:p w14:paraId="4384F551" w14:textId="25588CB9" w:rsidR="007F7328" w:rsidRDefault="007F7328" w:rsidP="00A80AB6">
            <w:pPr>
              <w:spacing w:before="0"/>
              <w:ind w:firstLine="0"/>
            </w:pPr>
            <w:r>
              <w:t>3</w:t>
            </w:r>
          </w:p>
        </w:tc>
        <w:tc>
          <w:tcPr>
            <w:tcW w:w="2124" w:type="dxa"/>
          </w:tcPr>
          <w:p w14:paraId="5EC3F738" w14:textId="5C5F97DB" w:rsidR="007F7328" w:rsidRDefault="00A865FA" w:rsidP="00A80AB6">
            <w:pPr>
              <w:spacing w:before="0"/>
              <w:ind w:firstLine="0"/>
            </w:pPr>
            <w:r>
              <w:t>Noticias</w:t>
            </w:r>
          </w:p>
        </w:tc>
        <w:tc>
          <w:tcPr>
            <w:tcW w:w="2124" w:type="dxa"/>
          </w:tcPr>
          <w:p w14:paraId="1EF01489" w14:textId="2010011A" w:rsidR="007F7328" w:rsidRDefault="00A80AB6" w:rsidP="00A80AB6">
            <w:pPr>
              <w:spacing w:before="0"/>
              <w:ind w:firstLine="0"/>
            </w:pPr>
            <w:r>
              <w:t>Reacciones oficiales, soberanía.</w:t>
            </w:r>
          </w:p>
        </w:tc>
      </w:tr>
      <w:tr w:rsidR="007F7328" w14:paraId="1852269F" w14:textId="77777777" w:rsidTr="00A80AB6">
        <w:tc>
          <w:tcPr>
            <w:tcW w:w="2123" w:type="dxa"/>
          </w:tcPr>
          <w:p w14:paraId="5AACDFDE" w14:textId="105D2B05" w:rsidR="007F7328" w:rsidRDefault="007F7328" w:rsidP="00A80AB6">
            <w:pPr>
              <w:spacing w:before="0"/>
              <w:ind w:firstLine="0"/>
            </w:pPr>
            <w:r>
              <w:t xml:space="preserve">Semana </w:t>
            </w:r>
          </w:p>
        </w:tc>
        <w:tc>
          <w:tcPr>
            <w:tcW w:w="2124" w:type="dxa"/>
          </w:tcPr>
          <w:p w14:paraId="35152BAE" w14:textId="511B5C3D" w:rsidR="007F7328" w:rsidRDefault="007F7328" w:rsidP="00A80AB6">
            <w:pPr>
              <w:spacing w:before="0"/>
              <w:ind w:firstLine="0"/>
            </w:pPr>
            <w:r>
              <w:t>1</w:t>
            </w:r>
          </w:p>
        </w:tc>
        <w:tc>
          <w:tcPr>
            <w:tcW w:w="2124" w:type="dxa"/>
          </w:tcPr>
          <w:p w14:paraId="0839787F" w14:textId="0D5999E7" w:rsidR="007F7328" w:rsidRDefault="00A865FA" w:rsidP="00A80AB6">
            <w:pPr>
              <w:spacing w:before="0"/>
              <w:ind w:firstLine="0"/>
            </w:pPr>
            <w:r>
              <w:t>Nota de opinión</w:t>
            </w:r>
          </w:p>
        </w:tc>
        <w:tc>
          <w:tcPr>
            <w:tcW w:w="2124" w:type="dxa"/>
          </w:tcPr>
          <w:p w14:paraId="1FD06227" w14:textId="1608CA13" w:rsidR="007F7328" w:rsidRDefault="00A80AB6" w:rsidP="00A80AB6">
            <w:pPr>
              <w:spacing w:before="0"/>
              <w:ind w:firstLine="0"/>
            </w:pPr>
            <w:r>
              <w:t>Tensiones políticas.</w:t>
            </w:r>
          </w:p>
        </w:tc>
      </w:tr>
      <w:tr w:rsidR="007F7328" w14:paraId="75019A01" w14:textId="77777777" w:rsidTr="00A80AB6">
        <w:tc>
          <w:tcPr>
            <w:tcW w:w="2123" w:type="dxa"/>
          </w:tcPr>
          <w:p w14:paraId="7A275AF8" w14:textId="132F96B7" w:rsidR="007F7328" w:rsidRDefault="007F7328" w:rsidP="00A80AB6">
            <w:pPr>
              <w:spacing w:before="0"/>
              <w:ind w:firstLine="0"/>
            </w:pPr>
            <w:r>
              <w:t>Infobae Colombia</w:t>
            </w:r>
          </w:p>
        </w:tc>
        <w:tc>
          <w:tcPr>
            <w:tcW w:w="2124" w:type="dxa"/>
          </w:tcPr>
          <w:p w14:paraId="52D9D554" w14:textId="21AE717F" w:rsidR="007F7328" w:rsidRDefault="007F7328" w:rsidP="00A80AB6">
            <w:pPr>
              <w:spacing w:before="0"/>
              <w:ind w:firstLine="0"/>
            </w:pPr>
            <w:r>
              <w:t>3</w:t>
            </w:r>
          </w:p>
        </w:tc>
        <w:tc>
          <w:tcPr>
            <w:tcW w:w="2124" w:type="dxa"/>
          </w:tcPr>
          <w:p w14:paraId="09D9CD76" w14:textId="786EB5AC" w:rsidR="007F7328" w:rsidRDefault="00A865FA" w:rsidP="00A80AB6">
            <w:pPr>
              <w:spacing w:before="0"/>
              <w:ind w:firstLine="0"/>
            </w:pPr>
            <w:r>
              <w:t xml:space="preserve">Noticias </w:t>
            </w:r>
          </w:p>
        </w:tc>
        <w:tc>
          <w:tcPr>
            <w:tcW w:w="2124" w:type="dxa"/>
          </w:tcPr>
          <w:p w14:paraId="03ABE876" w14:textId="3A3D2C0F" w:rsidR="007F7328" w:rsidRDefault="00A80AB6" w:rsidP="00A80AB6">
            <w:pPr>
              <w:spacing w:before="0"/>
              <w:ind w:firstLine="0"/>
            </w:pPr>
            <w:r>
              <w:t>Cobertura general y análisis regional.</w:t>
            </w:r>
          </w:p>
        </w:tc>
      </w:tr>
      <w:tr w:rsidR="007F7328" w14:paraId="6FAEA201" w14:textId="77777777" w:rsidTr="00A80AB6">
        <w:tc>
          <w:tcPr>
            <w:tcW w:w="2123" w:type="dxa"/>
          </w:tcPr>
          <w:p w14:paraId="61BA4EDE" w14:textId="146057AF" w:rsidR="007F7328" w:rsidRDefault="007F7328" w:rsidP="00A80AB6">
            <w:pPr>
              <w:spacing w:before="0"/>
              <w:ind w:firstLine="0"/>
            </w:pPr>
            <w:r>
              <w:t>El País América</w:t>
            </w:r>
          </w:p>
        </w:tc>
        <w:tc>
          <w:tcPr>
            <w:tcW w:w="2124" w:type="dxa"/>
          </w:tcPr>
          <w:p w14:paraId="4370892B" w14:textId="6934A1E0" w:rsidR="007F7328" w:rsidRDefault="007F7328" w:rsidP="00A80AB6">
            <w:pPr>
              <w:spacing w:before="0"/>
              <w:ind w:firstLine="0"/>
            </w:pPr>
            <w:r>
              <w:t>1-2</w:t>
            </w:r>
          </w:p>
        </w:tc>
        <w:tc>
          <w:tcPr>
            <w:tcW w:w="2124" w:type="dxa"/>
          </w:tcPr>
          <w:p w14:paraId="4F4B0D63" w14:textId="34E92DF9" w:rsidR="007F7328" w:rsidRDefault="00A865FA" w:rsidP="00A80AB6">
            <w:pPr>
              <w:spacing w:before="0"/>
              <w:ind w:firstLine="0"/>
            </w:pPr>
            <w:r>
              <w:t>Noticias</w:t>
            </w:r>
          </w:p>
        </w:tc>
        <w:tc>
          <w:tcPr>
            <w:tcW w:w="2124" w:type="dxa"/>
          </w:tcPr>
          <w:p w14:paraId="0D4D75D8" w14:textId="2AD2EC0D" w:rsidR="007F7328" w:rsidRDefault="00A80AB6" w:rsidP="00A80AB6">
            <w:pPr>
              <w:spacing w:before="0"/>
              <w:ind w:firstLine="0"/>
            </w:pPr>
            <w:r>
              <w:t>Seguimiento del tema.</w:t>
            </w:r>
          </w:p>
        </w:tc>
      </w:tr>
      <w:tr w:rsidR="00A80AB6" w14:paraId="16CAC4E2" w14:textId="77777777" w:rsidTr="00A80AB6">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3"/>
          <w:wAfter w:w="6372" w:type="dxa"/>
          <w:trHeight w:val="100"/>
        </w:trPr>
        <w:tc>
          <w:tcPr>
            <w:tcW w:w="2123" w:type="dxa"/>
            <w:tcBorders>
              <w:left w:val="single" w:sz="4" w:space="0" w:color="auto"/>
              <w:bottom w:val="single" w:sz="4" w:space="0" w:color="auto"/>
              <w:right w:val="single" w:sz="4" w:space="0" w:color="auto"/>
            </w:tcBorders>
          </w:tcPr>
          <w:p w14:paraId="1627FABC" w14:textId="00EC53AB" w:rsidR="00A80AB6" w:rsidRDefault="00F308FD" w:rsidP="00A80AB6">
            <w:pPr>
              <w:spacing w:before="0"/>
              <w:ind w:firstLine="0"/>
            </w:pPr>
            <w:r>
              <w:t>Total, Colombia= 19 notas</w:t>
            </w:r>
          </w:p>
        </w:tc>
      </w:tr>
    </w:tbl>
    <w:p w14:paraId="4ED45817" w14:textId="77777777" w:rsidR="007F7328" w:rsidRDefault="007F7328" w:rsidP="00B846E9">
      <w:pPr>
        <w:spacing w:before="0" w:after="0"/>
      </w:pPr>
    </w:p>
    <w:p w14:paraId="5A6385CC" w14:textId="7CE9343A" w:rsidR="000C0F04" w:rsidRDefault="00F308FD" w:rsidP="0024309D">
      <w:pPr>
        <w:spacing w:before="0" w:after="0"/>
      </w:pPr>
      <w:r>
        <w:t>Fuente: Elaboración propia</w:t>
      </w:r>
      <w:r w:rsidR="0024309D">
        <w:t>.</w:t>
      </w:r>
    </w:p>
    <w:p w14:paraId="00EC3616" w14:textId="66210802" w:rsidR="0024309D" w:rsidRDefault="0024309D" w:rsidP="0024309D">
      <w:pPr>
        <w:spacing w:before="0" w:after="0"/>
        <w:ind w:firstLine="0"/>
      </w:pPr>
      <w:r>
        <w:tab/>
        <w:t>Gráfico 1:</w:t>
      </w:r>
    </w:p>
    <w:p w14:paraId="1A135219" w14:textId="57E72A67" w:rsidR="000C0F04" w:rsidRDefault="0024309D" w:rsidP="0024309D">
      <w:pPr>
        <w:spacing w:before="0" w:after="0"/>
        <w:ind w:firstLine="0"/>
      </w:pPr>
      <w:r>
        <w:rPr>
          <w:noProof/>
        </w:rPr>
        <w:drawing>
          <wp:anchor distT="0" distB="0" distL="114300" distR="114300" simplePos="0" relativeHeight="251658241" behindDoc="1" locked="0" layoutInCell="1" allowOverlap="1" wp14:anchorId="20041E4C" wp14:editId="4638D0EB">
            <wp:simplePos x="0" y="0"/>
            <wp:positionH relativeFrom="column">
              <wp:posOffset>453390</wp:posOffset>
            </wp:positionH>
            <wp:positionV relativeFrom="paragraph">
              <wp:posOffset>1905</wp:posOffset>
            </wp:positionV>
            <wp:extent cx="4757057" cy="2579914"/>
            <wp:effectExtent l="0" t="0" r="5715" b="11430"/>
            <wp:wrapNone/>
            <wp:docPr id="65714576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B6586F7" w14:textId="052845E7" w:rsidR="000C0F04" w:rsidRDefault="000C0F04" w:rsidP="00B846E9">
      <w:pPr>
        <w:spacing w:before="0" w:after="0"/>
      </w:pPr>
    </w:p>
    <w:p w14:paraId="369D5D38" w14:textId="7C1D8E0A" w:rsidR="001617BC" w:rsidRDefault="001617BC" w:rsidP="00B846E9">
      <w:pPr>
        <w:spacing w:before="0" w:after="0"/>
      </w:pPr>
    </w:p>
    <w:p w14:paraId="4D7802F0" w14:textId="77777777" w:rsidR="0024309D" w:rsidRDefault="0024309D" w:rsidP="00B846E9">
      <w:pPr>
        <w:spacing w:before="0" w:after="0"/>
      </w:pPr>
    </w:p>
    <w:p w14:paraId="24D4051B" w14:textId="77777777" w:rsidR="0024309D" w:rsidRDefault="0024309D" w:rsidP="00B846E9">
      <w:pPr>
        <w:spacing w:before="0" w:after="0"/>
      </w:pPr>
    </w:p>
    <w:p w14:paraId="1CCC4E5F" w14:textId="77777777" w:rsidR="0024309D" w:rsidRDefault="0024309D" w:rsidP="00B846E9">
      <w:pPr>
        <w:spacing w:before="0" w:after="0"/>
      </w:pPr>
    </w:p>
    <w:p w14:paraId="18CDBD11" w14:textId="77777777" w:rsidR="0024309D" w:rsidRPr="00B846E9" w:rsidRDefault="0024309D" w:rsidP="00B846E9">
      <w:pPr>
        <w:spacing w:before="0" w:after="0"/>
      </w:pPr>
    </w:p>
    <w:p w14:paraId="267E6820" w14:textId="77777777" w:rsidR="0024309D" w:rsidRDefault="0024309D" w:rsidP="00B846E9">
      <w:pPr>
        <w:spacing w:before="0" w:after="0"/>
      </w:pPr>
    </w:p>
    <w:p w14:paraId="0DA20938" w14:textId="77777777" w:rsidR="0024309D" w:rsidRPr="00B846E9" w:rsidRDefault="0024309D" w:rsidP="0024309D">
      <w:pPr>
        <w:spacing w:before="0" w:after="0"/>
      </w:pPr>
      <w:r w:rsidRPr="00B846E9">
        <w:t>Fuente: Elaboración propia</w:t>
      </w:r>
      <w:r>
        <w:t>.</w:t>
      </w:r>
    </w:p>
    <w:p w14:paraId="3E607CDB" w14:textId="3D2A9AB8" w:rsidR="0025786C" w:rsidRPr="00B846E9" w:rsidRDefault="00920D22" w:rsidP="00B846E9">
      <w:pPr>
        <w:spacing w:before="0" w:after="0"/>
      </w:pPr>
      <w:r w:rsidRPr="00B846E9">
        <w:t xml:space="preserve">A parte de ello, </w:t>
      </w:r>
      <w:r w:rsidR="005B4C46" w:rsidRPr="00B846E9">
        <w:t xml:space="preserve">los medios internacionales, como </w:t>
      </w:r>
      <w:r w:rsidR="005B4C46" w:rsidRPr="00B846E9">
        <w:rPr>
          <w:i/>
          <w:iCs/>
        </w:rPr>
        <w:t>Infobae, AFP, France 24, EFE y AP News</w:t>
      </w:r>
      <w:r w:rsidR="005B4C46" w:rsidRPr="00B846E9">
        <w:t xml:space="preserve">, adoptaron un tono </w:t>
      </w:r>
      <w:r w:rsidR="00D314C9" w:rsidRPr="00B846E9">
        <w:t xml:space="preserve">más descriptivo y neutral. Estos reportajes situaron la </w:t>
      </w:r>
      <w:r w:rsidR="00F3096F" w:rsidRPr="00B846E9">
        <w:t xml:space="preserve">controversia en un contexto geopolítico más amplio, destacando que la triple frontera constituye una zona estratégica por su actividad comercial, fluvial y fronteriza. </w:t>
      </w:r>
      <w:r w:rsidR="0025786C" w:rsidRPr="00B846E9">
        <w:t>Las notas internacionales explicaron tanto el origen neutral de la isla como la presencia histórica peruana, sin posicionarse a favor de ning</w:t>
      </w:r>
      <w:r w:rsidR="004C33BF" w:rsidRPr="00B846E9">
        <w:t xml:space="preserve">uno de los Estados. Este equilibrio permitió que la audiencia internacional entendiera el conflicto como un </w:t>
      </w:r>
      <w:r w:rsidR="004C33BF" w:rsidRPr="00B846E9">
        <w:rPr>
          <w:b/>
          <w:bCs/>
        </w:rPr>
        <w:t>desenc</w:t>
      </w:r>
      <w:r w:rsidR="008152DD" w:rsidRPr="00B846E9">
        <w:rPr>
          <w:b/>
          <w:bCs/>
        </w:rPr>
        <w:t>uentro técnico con implicaciones simbólicas</w:t>
      </w:r>
      <w:r w:rsidR="008152DD" w:rsidRPr="00B846E9">
        <w:t>, más que como un litigio limítrofe estructural.</w:t>
      </w:r>
    </w:p>
    <w:p w14:paraId="29D39085" w14:textId="793901F6" w:rsidR="55CCFBAA" w:rsidRPr="00B846E9" w:rsidRDefault="55CCFBAA" w:rsidP="00B846E9">
      <w:pPr>
        <w:spacing w:before="0" w:after="0"/>
      </w:pPr>
    </w:p>
    <w:p w14:paraId="74EABBC7" w14:textId="3D104EA0" w:rsidR="00362E1E" w:rsidRPr="00B846E9" w:rsidRDefault="00EF6195" w:rsidP="00B846E9">
      <w:pPr>
        <w:spacing w:before="0" w:after="0"/>
      </w:pPr>
      <w:r w:rsidRPr="00B846E9">
        <w:t xml:space="preserve">Sumado a ello, las agencias internacionales también fueron las primeras en señalar que la amplia circulación mediática del caso presionó a </w:t>
      </w:r>
      <w:r w:rsidR="55CCFBAA" w:rsidRPr="00B846E9">
        <w:t>ambas</w:t>
      </w:r>
      <w:r w:rsidRPr="00B846E9">
        <w:t xml:space="preserve"> cancillerías a ofrecer respuestas rápidas y a instalar mesas técnicas. De esta manera, los medios globales no solo cubrieron la disputa, sino que la interpretaron como un ejemplo de cómo las tensiones </w:t>
      </w:r>
      <w:r w:rsidR="00331546" w:rsidRPr="00B846E9">
        <w:t xml:space="preserve">fronterizas amazónicas pueden amplificarse por la exposición comunicativa. </w:t>
      </w:r>
    </w:p>
    <w:p w14:paraId="2E40327F" w14:textId="77777777" w:rsidR="00CD2F32" w:rsidRDefault="00CD2F32" w:rsidP="00B846E9">
      <w:pPr>
        <w:spacing w:before="0" w:after="0"/>
      </w:pPr>
    </w:p>
    <w:p w14:paraId="17FD7EA9" w14:textId="0F70E3AD" w:rsidR="005F1D44" w:rsidRPr="00B846E9" w:rsidRDefault="008F305B" w:rsidP="00CD2F32">
      <w:pPr>
        <w:spacing w:before="0" w:after="0"/>
      </w:pPr>
      <w:r w:rsidRPr="00B846E9">
        <w:t xml:space="preserve">Comparar la representación mediática de ambos países permite identificar tres patrones centrales: </w:t>
      </w:r>
    </w:p>
    <w:p w14:paraId="370E4849" w14:textId="10DB317D" w:rsidR="002E72C5" w:rsidRPr="00B846E9" w:rsidRDefault="002E72C5" w:rsidP="00B846E9">
      <w:pPr>
        <w:spacing w:before="0" w:after="0"/>
      </w:pPr>
      <w:r w:rsidRPr="00B846E9">
        <w:t xml:space="preserve">Tabla </w:t>
      </w:r>
      <w:r w:rsidR="001617BC">
        <w:t>5</w:t>
      </w:r>
    </w:p>
    <w:tbl>
      <w:tblPr>
        <w:tblStyle w:val="Tablaconcuadrcula"/>
        <w:tblW w:w="8504" w:type="dxa"/>
        <w:tblInd w:w="563" w:type="dxa"/>
        <w:tblLook w:val="04A0" w:firstRow="1" w:lastRow="0" w:firstColumn="1" w:lastColumn="0" w:noHBand="0" w:noVBand="1"/>
      </w:tblPr>
      <w:tblGrid>
        <w:gridCol w:w="1770"/>
        <w:gridCol w:w="3563"/>
        <w:gridCol w:w="3171"/>
      </w:tblGrid>
      <w:tr w:rsidR="00027926" w:rsidRPr="00B846E9" w14:paraId="2852F895" w14:textId="77777777" w:rsidTr="000E15A2">
        <w:tc>
          <w:tcPr>
            <w:tcW w:w="1559" w:type="dxa"/>
          </w:tcPr>
          <w:p w14:paraId="79ECE6E1" w14:textId="77777777" w:rsidR="00027926" w:rsidRPr="005F1D44" w:rsidRDefault="00027926" w:rsidP="005F1D44">
            <w:pPr>
              <w:spacing w:before="0"/>
              <w:rPr>
                <w:sz w:val="20"/>
                <w:szCs w:val="20"/>
              </w:rPr>
            </w:pPr>
          </w:p>
        </w:tc>
        <w:tc>
          <w:tcPr>
            <w:tcW w:w="3686" w:type="dxa"/>
          </w:tcPr>
          <w:p w14:paraId="10624AE4" w14:textId="42377547" w:rsidR="00027926" w:rsidRPr="005F1D44" w:rsidRDefault="00027926" w:rsidP="005F1D44">
            <w:pPr>
              <w:spacing w:before="0"/>
              <w:rPr>
                <w:b/>
                <w:bCs/>
                <w:sz w:val="20"/>
                <w:szCs w:val="20"/>
              </w:rPr>
            </w:pPr>
            <w:r w:rsidRPr="005F1D44">
              <w:rPr>
                <w:b/>
                <w:bCs/>
                <w:sz w:val="20"/>
                <w:szCs w:val="20"/>
              </w:rPr>
              <w:t>Asimetría Narrativa</w:t>
            </w:r>
          </w:p>
        </w:tc>
        <w:tc>
          <w:tcPr>
            <w:tcW w:w="3259" w:type="dxa"/>
          </w:tcPr>
          <w:p w14:paraId="25DFB7C4" w14:textId="185B601B" w:rsidR="00027926" w:rsidRPr="005F1D44" w:rsidRDefault="00027926" w:rsidP="005F1D44">
            <w:pPr>
              <w:spacing w:before="0"/>
              <w:rPr>
                <w:b/>
                <w:bCs/>
                <w:sz w:val="20"/>
                <w:szCs w:val="20"/>
              </w:rPr>
            </w:pPr>
            <w:r w:rsidRPr="005F1D44">
              <w:rPr>
                <w:b/>
                <w:bCs/>
                <w:sz w:val="20"/>
                <w:szCs w:val="20"/>
              </w:rPr>
              <w:t>Diferencias en el uso de imágenes y símbolos</w:t>
            </w:r>
          </w:p>
        </w:tc>
      </w:tr>
      <w:tr w:rsidR="00027926" w:rsidRPr="00B846E9" w14:paraId="39A80492" w14:textId="77777777" w:rsidTr="000E15A2">
        <w:tc>
          <w:tcPr>
            <w:tcW w:w="1559" w:type="dxa"/>
          </w:tcPr>
          <w:p w14:paraId="12173603" w14:textId="0482AC7A" w:rsidR="00027926" w:rsidRPr="005F1D44" w:rsidRDefault="00027926" w:rsidP="005F1D44">
            <w:pPr>
              <w:spacing w:before="0"/>
              <w:rPr>
                <w:b/>
                <w:bCs/>
                <w:sz w:val="20"/>
                <w:szCs w:val="20"/>
              </w:rPr>
            </w:pPr>
            <w:r w:rsidRPr="005F1D44">
              <w:rPr>
                <w:b/>
                <w:bCs/>
                <w:sz w:val="20"/>
                <w:szCs w:val="20"/>
              </w:rPr>
              <w:t>Colombia</w:t>
            </w:r>
          </w:p>
        </w:tc>
        <w:tc>
          <w:tcPr>
            <w:tcW w:w="3686" w:type="dxa"/>
          </w:tcPr>
          <w:p w14:paraId="1F7FC850" w14:textId="241F6E6F" w:rsidR="00027926" w:rsidRPr="005F1D44" w:rsidRDefault="00027926" w:rsidP="005F1D44">
            <w:pPr>
              <w:spacing w:before="0"/>
              <w:rPr>
                <w:sz w:val="20"/>
                <w:szCs w:val="20"/>
              </w:rPr>
            </w:pPr>
            <w:r w:rsidRPr="005F1D44">
              <w:rPr>
                <w:sz w:val="20"/>
                <w:szCs w:val="20"/>
              </w:rPr>
              <w:t>Abordó el tema como un asunto técnico</w:t>
            </w:r>
          </w:p>
        </w:tc>
        <w:tc>
          <w:tcPr>
            <w:tcW w:w="3259" w:type="dxa"/>
          </w:tcPr>
          <w:p w14:paraId="043479E3" w14:textId="65FE8605" w:rsidR="00027926" w:rsidRPr="005F1D44" w:rsidRDefault="00027926" w:rsidP="005F1D44">
            <w:pPr>
              <w:spacing w:before="0"/>
              <w:rPr>
                <w:sz w:val="20"/>
                <w:szCs w:val="20"/>
              </w:rPr>
            </w:pPr>
            <w:r w:rsidRPr="005F1D44">
              <w:rPr>
                <w:sz w:val="20"/>
                <w:szCs w:val="20"/>
              </w:rPr>
              <w:t>La prensa colombiana prefirió mapas, documentos y análisis académicos</w:t>
            </w:r>
          </w:p>
        </w:tc>
      </w:tr>
      <w:tr w:rsidR="00027926" w:rsidRPr="00B846E9" w14:paraId="3333D8D7" w14:textId="77777777" w:rsidTr="000E15A2">
        <w:tc>
          <w:tcPr>
            <w:tcW w:w="1559" w:type="dxa"/>
          </w:tcPr>
          <w:p w14:paraId="4794DE8D" w14:textId="325B717B" w:rsidR="00027926" w:rsidRPr="005F1D44" w:rsidRDefault="00027926" w:rsidP="005F1D44">
            <w:pPr>
              <w:spacing w:before="0"/>
              <w:rPr>
                <w:b/>
                <w:bCs/>
                <w:sz w:val="20"/>
                <w:szCs w:val="20"/>
              </w:rPr>
            </w:pPr>
            <w:r w:rsidRPr="005F1D44">
              <w:rPr>
                <w:b/>
                <w:bCs/>
                <w:sz w:val="20"/>
                <w:szCs w:val="20"/>
              </w:rPr>
              <w:t>Perú</w:t>
            </w:r>
          </w:p>
        </w:tc>
        <w:tc>
          <w:tcPr>
            <w:tcW w:w="3686" w:type="dxa"/>
          </w:tcPr>
          <w:p w14:paraId="352AA9E7" w14:textId="64DC4EF2" w:rsidR="00027926" w:rsidRPr="005F1D44" w:rsidRDefault="00027926" w:rsidP="005F1D44">
            <w:pPr>
              <w:spacing w:before="0"/>
              <w:rPr>
                <w:sz w:val="20"/>
                <w:szCs w:val="20"/>
              </w:rPr>
            </w:pPr>
            <w:r w:rsidRPr="005F1D44">
              <w:rPr>
                <w:sz w:val="20"/>
                <w:szCs w:val="20"/>
              </w:rPr>
              <w:t>Lo presentó como un cuestionamiento a su soberanía</w:t>
            </w:r>
          </w:p>
        </w:tc>
        <w:tc>
          <w:tcPr>
            <w:tcW w:w="3259" w:type="dxa"/>
          </w:tcPr>
          <w:p w14:paraId="40C4E539" w14:textId="3B9C3EE5" w:rsidR="00027926" w:rsidRPr="005F1D44" w:rsidRDefault="00027926" w:rsidP="005F1D44">
            <w:pPr>
              <w:spacing w:before="0"/>
              <w:rPr>
                <w:sz w:val="20"/>
                <w:szCs w:val="20"/>
              </w:rPr>
            </w:pPr>
            <w:r w:rsidRPr="005F1D44">
              <w:rPr>
                <w:sz w:val="20"/>
                <w:szCs w:val="20"/>
              </w:rPr>
              <w:t>La prensa utilizó elementos visuales de presencia estatal (autoridades, infraestructura, visitas oficiales)</w:t>
            </w:r>
          </w:p>
        </w:tc>
      </w:tr>
    </w:tbl>
    <w:p w14:paraId="4C35B4C1" w14:textId="77777777" w:rsidR="0024309D" w:rsidRDefault="0024309D" w:rsidP="00B846E9">
      <w:pPr>
        <w:spacing w:before="0" w:after="0"/>
      </w:pPr>
      <w:r>
        <w:t xml:space="preserve">Fuente: Elaboración propia. </w:t>
      </w:r>
    </w:p>
    <w:p w14:paraId="6741BA3E" w14:textId="5B439EF3" w:rsidR="004B6C18" w:rsidRPr="00B846E9" w:rsidRDefault="004B6C18" w:rsidP="00B846E9">
      <w:pPr>
        <w:spacing w:before="0" w:after="0"/>
      </w:pPr>
      <w:r w:rsidRPr="00B846E9">
        <w:t xml:space="preserve">Con respecto a la diplomacia pública; la cobertura mediática terminó condicionando la forma en que los gobiernos comunicaron sus posiciones. Ambos países </w:t>
      </w:r>
      <w:r w:rsidR="00564975" w:rsidRPr="00B846E9">
        <w:t xml:space="preserve">respondieron, en buena medida, a la intensidad de los titulares y al clima mediático. </w:t>
      </w:r>
    </w:p>
    <w:p w14:paraId="216C4F2B" w14:textId="77777777" w:rsidR="00CD2F32" w:rsidRDefault="00CD2F32" w:rsidP="00B846E9">
      <w:pPr>
        <w:spacing w:before="0" w:after="0"/>
      </w:pPr>
    </w:p>
    <w:p w14:paraId="50C862B8" w14:textId="08683956" w:rsidR="009D72C4" w:rsidRPr="00B846E9" w:rsidRDefault="00963CDC" w:rsidP="00B846E9">
      <w:pPr>
        <w:spacing w:before="0" w:after="0"/>
      </w:pPr>
      <w:r w:rsidRPr="00B846E9">
        <w:t xml:space="preserve">En </w:t>
      </w:r>
      <w:r w:rsidR="00FD0AF5" w:rsidRPr="00B846E9">
        <w:t>síntesis,</w:t>
      </w:r>
      <w:r w:rsidRPr="00B846E9">
        <w:t xml:space="preserve"> la controversia sobre Santa Rosa demuestra que los medios no solo informan, sino que </w:t>
      </w:r>
      <w:r w:rsidRPr="00B846E9">
        <w:rPr>
          <w:b/>
          <w:bCs/>
        </w:rPr>
        <w:t>con</w:t>
      </w:r>
      <w:r w:rsidR="00FD0AF5" w:rsidRPr="00B846E9">
        <w:rPr>
          <w:b/>
          <w:bCs/>
        </w:rPr>
        <w:t>struyen el significado político</w:t>
      </w:r>
      <w:r w:rsidR="00FD0AF5" w:rsidRPr="00B846E9">
        <w:t xml:space="preserve"> de los acontecimientos territoriales</w:t>
      </w:r>
      <w:r w:rsidR="000F6086" w:rsidRPr="00B846E9">
        <w:t xml:space="preserve">. </w:t>
      </w:r>
      <w:r w:rsidR="009D72C4" w:rsidRPr="00B846E9">
        <w:t>Cada ecosistema mediático produjo</w:t>
      </w:r>
      <w:r w:rsidR="00C82A51" w:rsidRPr="00B846E9">
        <w:t xml:space="preserve"> una narrativa que moldeó las respuestas diplomáticas y amplificó </w:t>
      </w:r>
      <w:r w:rsidR="009D72C4" w:rsidRPr="00B846E9">
        <w:t xml:space="preserve">ciertos marcos interpretativos. </w:t>
      </w:r>
    </w:p>
    <w:p w14:paraId="6EB1DF50" w14:textId="77777777" w:rsidR="00CD2F32" w:rsidRDefault="00CD2F32" w:rsidP="00B846E9">
      <w:pPr>
        <w:spacing w:before="0" w:after="0"/>
      </w:pPr>
    </w:p>
    <w:p w14:paraId="401BDB0A" w14:textId="77777777" w:rsidR="00CD2F32" w:rsidRDefault="00CD2F32" w:rsidP="00B846E9">
      <w:pPr>
        <w:spacing w:before="0" w:after="0"/>
      </w:pPr>
    </w:p>
    <w:p w14:paraId="6DDBCF89" w14:textId="38D0DF86" w:rsidR="001F6B80" w:rsidRPr="00B846E9" w:rsidRDefault="00FD0AF5" w:rsidP="00B846E9">
      <w:pPr>
        <w:spacing w:before="0" w:after="0"/>
      </w:pPr>
      <w:r w:rsidRPr="00B846E9">
        <w:t xml:space="preserve"> </w:t>
      </w:r>
      <w:r w:rsidR="009D72C4" w:rsidRPr="00B846E9">
        <w:t>Mientras los medios colombianos favorecieron un tono de aclaración histórica</w:t>
      </w:r>
      <w:r w:rsidR="00824B67" w:rsidRPr="00B846E9">
        <w:t xml:space="preserve">, los peruanos consolidaron un discurso de defensa territorial, </w:t>
      </w:r>
      <w:r w:rsidRPr="00B846E9">
        <w:t>y los internacionales ofrecieron una lectura equilibrada que contextualizó el escenario amazónico. En conjunto, estas representaciones mediáticas configura</w:t>
      </w:r>
      <w:r w:rsidR="009730CE" w:rsidRPr="00B846E9">
        <w:t xml:space="preserve">ron un caso en el que la diplomacia estuvo profundamente influida por la esfera comunicativa. </w:t>
      </w:r>
    </w:p>
    <w:p w14:paraId="532E4504" w14:textId="77777777" w:rsidR="002E72C5" w:rsidRPr="00B846E9" w:rsidRDefault="002E72C5" w:rsidP="00B846E9">
      <w:pPr>
        <w:spacing w:before="0" w:after="0"/>
      </w:pPr>
    </w:p>
    <w:p w14:paraId="5C917FE5" w14:textId="7410DDA4" w:rsidR="00CD2F32" w:rsidRDefault="00CD2F32" w:rsidP="5D8E62BC">
      <w:pPr>
        <w:spacing w:before="0" w:after="0"/>
      </w:pPr>
    </w:p>
    <w:p w14:paraId="2E48B042" w14:textId="77777777" w:rsidR="0066124C" w:rsidRDefault="0066124C" w:rsidP="5D8E62BC">
      <w:pPr>
        <w:spacing w:before="0" w:after="0"/>
      </w:pPr>
    </w:p>
    <w:p w14:paraId="20825F00" w14:textId="77777777" w:rsidR="0066124C" w:rsidRDefault="0066124C" w:rsidP="5D8E62BC">
      <w:pPr>
        <w:spacing w:before="0" w:after="0"/>
      </w:pPr>
    </w:p>
    <w:p w14:paraId="7C0992BE" w14:textId="77777777" w:rsidR="0066124C" w:rsidRDefault="0066124C" w:rsidP="5D8E62BC">
      <w:pPr>
        <w:spacing w:before="0" w:after="0"/>
      </w:pPr>
    </w:p>
    <w:p w14:paraId="03B4D675" w14:textId="77777777" w:rsidR="0066124C" w:rsidRDefault="0066124C" w:rsidP="5D8E62BC">
      <w:pPr>
        <w:spacing w:before="0" w:after="0"/>
      </w:pPr>
    </w:p>
    <w:p w14:paraId="0914AAE6" w14:textId="77777777" w:rsidR="0066124C" w:rsidRDefault="0066124C" w:rsidP="5D8E62BC">
      <w:pPr>
        <w:spacing w:before="0" w:after="0"/>
      </w:pPr>
    </w:p>
    <w:p w14:paraId="35C6ACA3" w14:textId="77777777" w:rsidR="0066124C" w:rsidRDefault="0066124C" w:rsidP="5D8E62BC">
      <w:pPr>
        <w:spacing w:before="0" w:after="0"/>
      </w:pPr>
    </w:p>
    <w:p w14:paraId="39A40731" w14:textId="77777777" w:rsidR="0066124C" w:rsidRDefault="0066124C" w:rsidP="5D8E62BC">
      <w:pPr>
        <w:spacing w:before="0" w:after="0"/>
      </w:pPr>
    </w:p>
    <w:p w14:paraId="01D5D25D" w14:textId="77777777" w:rsidR="0066124C" w:rsidRDefault="0066124C" w:rsidP="5D8E62BC">
      <w:pPr>
        <w:spacing w:before="0" w:after="0"/>
      </w:pPr>
    </w:p>
    <w:p w14:paraId="78360132" w14:textId="77777777" w:rsidR="00F30A68" w:rsidRPr="00CD2F32" w:rsidRDefault="00F30A68" w:rsidP="00F30A68">
      <w:pPr>
        <w:pStyle w:val="Ttulo2"/>
        <w:spacing w:before="0"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Discusión y análisis de resultados </w:t>
      </w:r>
    </w:p>
    <w:p w14:paraId="4AD8CE41" w14:textId="77777777" w:rsidR="00F30A68" w:rsidRDefault="00F30A68" w:rsidP="00F30A68">
      <w:pPr>
        <w:spacing w:before="0" w:after="0"/>
        <w:rPr>
          <w:rFonts w:eastAsia="Times New Roman"/>
        </w:rPr>
      </w:pPr>
      <w:r w:rsidRPr="00B846E9">
        <w:rPr>
          <w:rFonts w:eastAsia="Times New Roman"/>
        </w:rPr>
        <w:t>El presente apartado expone los principales hallazgos obtenidos a lo largo de la investigación. A partir de la revisión documental, el análisis de medios y los insumos extraídos de las fuentes consultadas de cada país, se presentan los resultados de acuerdo con los objetivos planteados, por medio de un estudio documental y descriptivo.</w:t>
      </w:r>
    </w:p>
    <w:p w14:paraId="7A6D6D73" w14:textId="77777777" w:rsidR="00F30A68" w:rsidRPr="00B846E9" w:rsidRDefault="00F30A68" w:rsidP="00F30A68">
      <w:pPr>
        <w:spacing w:before="0" w:after="0"/>
      </w:pPr>
    </w:p>
    <w:p w14:paraId="530CCCD0" w14:textId="77777777" w:rsidR="00F30A68" w:rsidRPr="00B846E9" w:rsidRDefault="00F30A68" w:rsidP="00F30A68">
      <w:pPr>
        <w:spacing w:before="0" w:after="0"/>
      </w:pPr>
      <w:r w:rsidRPr="00B846E9">
        <w:rPr>
          <w:rFonts w:eastAsia="Times New Roman"/>
        </w:rPr>
        <w:t>El propósito de esta sección demostrar, de manera clara y sistemática, cómo los datos recogidos en los capítulos permiten responder a la pregunta de investigación y, al mismo tiempo, evidenciar las dinámicas políticas, jurídicas y mediáticas que influyen en la situación actual del territorio analizado.</w:t>
      </w:r>
    </w:p>
    <w:p w14:paraId="2D1A211A" w14:textId="77777777" w:rsidR="00F30A68" w:rsidRDefault="00F30A68" w:rsidP="00F30A68">
      <w:pPr>
        <w:spacing w:before="0" w:after="0"/>
        <w:rPr>
          <w:rFonts w:eastAsia="Times New Roman"/>
        </w:rPr>
      </w:pPr>
    </w:p>
    <w:p w14:paraId="5E74BE9B" w14:textId="77777777" w:rsidR="00F30A68" w:rsidRDefault="00F30A68" w:rsidP="00F30A68">
      <w:pPr>
        <w:spacing w:before="0" w:after="0"/>
        <w:rPr>
          <w:rFonts w:eastAsia="Times New Roman"/>
        </w:rPr>
      </w:pPr>
      <w:r w:rsidRPr="00B846E9">
        <w:rPr>
          <w:rFonts w:eastAsia="Times New Roman"/>
        </w:rPr>
        <w:t>De acuerdo con el primer objetivo, centrado en conocer cuál es el origen y el vínculo existente entre los países con la Amazonía, se evidenció que, desde la época colonial, la Amazonía ha sido un espacio estratégico para los Estados en el siglo XX, ya que determina las fronteras mediante cursos fluviales, donde la navegación y los recursos del territorio son establecidos por la soberanía del Estado que lo rige (Rojas R. S., 2015).</w:t>
      </w:r>
    </w:p>
    <w:p w14:paraId="3FC12A2F" w14:textId="77777777" w:rsidR="00F30A68" w:rsidRPr="00B846E9" w:rsidRDefault="00F30A68" w:rsidP="00F30A68">
      <w:pPr>
        <w:spacing w:before="0" w:after="0"/>
      </w:pPr>
    </w:p>
    <w:p w14:paraId="707C19CC" w14:textId="77777777" w:rsidR="00F30A68" w:rsidRDefault="00F30A68" w:rsidP="00F30A68">
      <w:pPr>
        <w:spacing w:before="0" w:after="0"/>
        <w:rPr>
          <w:rFonts w:eastAsia="Times New Roman"/>
        </w:rPr>
      </w:pPr>
      <w:r w:rsidRPr="00B846E9">
        <w:rPr>
          <w:rFonts w:eastAsia="Times New Roman"/>
        </w:rPr>
        <w:t>Asimismo, se halló que el investigador Cisterna (2020), en su tesis, argumentó que a partir del siglo XXI se reconoció a la Amazonía como un territorio rico por su diversidad biológica y que, posteriormente, se ha ido valorizando. El autor menciona que existen dos motivos: primero, su importancia estratégica para la mitigación del cambio climático; y segundo, su reconocimiento como reservorio de recursos genéticos para la industria farmacéutica.</w:t>
      </w:r>
    </w:p>
    <w:p w14:paraId="63F6A74F" w14:textId="77777777" w:rsidR="00F30A68" w:rsidRPr="00B846E9" w:rsidRDefault="00F30A68" w:rsidP="00F30A68">
      <w:pPr>
        <w:spacing w:before="0" w:after="0"/>
      </w:pPr>
    </w:p>
    <w:p w14:paraId="087D79D0" w14:textId="77777777" w:rsidR="00F30A68" w:rsidRDefault="00F30A68" w:rsidP="00F30A68">
      <w:pPr>
        <w:spacing w:before="0" w:after="0"/>
        <w:rPr>
          <w:rFonts w:eastAsia="Times New Roman"/>
        </w:rPr>
      </w:pPr>
      <w:r w:rsidRPr="00B846E9">
        <w:rPr>
          <w:rFonts w:eastAsia="Times New Roman"/>
        </w:rPr>
        <w:t>Ahora bien, se encontró que la relación existente entre ambas naciones con el Amazonas se estipula por el Trapecio Amazónico, también reconocido como el Trapecio de Leticia, perteneciente a la República de Colombia. Asimismo, se halló que, este territorio fue el resultado de varios acuerdos que marcaron los límites y fronteras de los países (Angarita-Navarrete, 2016).</w:t>
      </w:r>
    </w:p>
    <w:p w14:paraId="50B6DA8E" w14:textId="77777777" w:rsidR="00F30A68" w:rsidRPr="00B846E9" w:rsidRDefault="00F30A68" w:rsidP="00F30A68">
      <w:pPr>
        <w:spacing w:before="0" w:after="0"/>
        <w:rPr>
          <w:rFonts w:eastAsia="Times New Roman"/>
        </w:rPr>
      </w:pPr>
    </w:p>
    <w:p w14:paraId="11EB6A0E" w14:textId="77777777" w:rsidR="00F30A68" w:rsidRPr="00B846E9" w:rsidRDefault="00F30A68" w:rsidP="00F30A68">
      <w:pPr>
        <w:spacing w:before="0" w:after="0"/>
      </w:pPr>
      <w:r w:rsidRPr="00B846E9">
        <w:rPr>
          <w:rFonts w:eastAsia="Times New Roman"/>
        </w:rPr>
        <w:t>Tabla 2</w:t>
      </w:r>
    </w:p>
    <w:tbl>
      <w:tblPr>
        <w:tblStyle w:val="Tablaconcuadrcula"/>
        <w:tblW w:w="0" w:type="auto"/>
        <w:tblLayout w:type="fixed"/>
        <w:tblLook w:val="04A0" w:firstRow="1" w:lastRow="0" w:firstColumn="1" w:lastColumn="0" w:noHBand="0" w:noVBand="1"/>
      </w:tblPr>
      <w:tblGrid>
        <w:gridCol w:w="4414"/>
        <w:gridCol w:w="4414"/>
      </w:tblGrid>
      <w:tr w:rsidR="00F30A68" w:rsidRPr="00B846E9" w14:paraId="4BD0A1F7" w14:textId="77777777" w:rsidTr="00C42FD7">
        <w:trPr>
          <w:trHeight w:val="300"/>
        </w:trPr>
        <w:tc>
          <w:tcPr>
            <w:tcW w:w="4414" w:type="dxa"/>
            <w:tcBorders>
              <w:top w:val="single" w:sz="8" w:space="0" w:color="auto"/>
              <w:left w:val="single" w:sz="8" w:space="0" w:color="auto"/>
              <w:bottom w:val="single" w:sz="8" w:space="0" w:color="auto"/>
              <w:right w:val="single" w:sz="8" w:space="0" w:color="auto"/>
            </w:tcBorders>
            <w:tcMar>
              <w:left w:w="108" w:type="dxa"/>
              <w:right w:w="108" w:type="dxa"/>
            </w:tcMar>
          </w:tcPr>
          <w:p w14:paraId="0F506737" w14:textId="77777777" w:rsidR="00F30A68" w:rsidRPr="00F86601" w:rsidRDefault="00F30A68" w:rsidP="00C42FD7">
            <w:pPr>
              <w:spacing w:before="0"/>
              <w:rPr>
                <w:sz w:val="20"/>
                <w:szCs w:val="20"/>
              </w:rPr>
            </w:pPr>
            <w:r w:rsidRPr="00F86601">
              <w:rPr>
                <w:rFonts w:eastAsia="Times New Roman"/>
                <w:b/>
                <w:bCs/>
                <w:sz w:val="20"/>
                <w:szCs w:val="20"/>
              </w:rPr>
              <w:t>Tratados y mecanismos que contribuyeron a la limitación fronteriza entre Colombia y Perú en siglo XX y XXI,</w:t>
            </w:r>
          </w:p>
        </w:tc>
        <w:tc>
          <w:tcPr>
            <w:tcW w:w="4414" w:type="dxa"/>
            <w:tcBorders>
              <w:top w:val="single" w:sz="8" w:space="0" w:color="auto"/>
              <w:left w:val="single" w:sz="8" w:space="0" w:color="auto"/>
              <w:bottom w:val="single" w:sz="8" w:space="0" w:color="auto"/>
              <w:right w:val="single" w:sz="8" w:space="0" w:color="auto"/>
            </w:tcBorders>
            <w:tcMar>
              <w:left w:w="108" w:type="dxa"/>
              <w:right w:w="108" w:type="dxa"/>
            </w:tcMar>
          </w:tcPr>
          <w:p w14:paraId="1A947170" w14:textId="77777777" w:rsidR="00F30A68" w:rsidRPr="00F86601" w:rsidRDefault="00F30A68" w:rsidP="00C42FD7">
            <w:pPr>
              <w:spacing w:before="0"/>
              <w:rPr>
                <w:sz w:val="20"/>
                <w:szCs w:val="20"/>
              </w:rPr>
            </w:pPr>
            <w:r w:rsidRPr="00F86601">
              <w:rPr>
                <w:rFonts w:eastAsia="Times New Roman"/>
                <w:b/>
                <w:bCs/>
                <w:sz w:val="20"/>
                <w:szCs w:val="20"/>
              </w:rPr>
              <w:t>Contribuciones</w:t>
            </w:r>
          </w:p>
        </w:tc>
      </w:tr>
      <w:tr w:rsidR="00F30A68" w:rsidRPr="00B846E9" w14:paraId="05B26C8A" w14:textId="77777777" w:rsidTr="00C42FD7">
        <w:trPr>
          <w:trHeight w:val="300"/>
        </w:trPr>
        <w:tc>
          <w:tcPr>
            <w:tcW w:w="4414" w:type="dxa"/>
            <w:tcBorders>
              <w:top w:val="single" w:sz="8" w:space="0" w:color="auto"/>
              <w:left w:val="single" w:sz="8" w:space="0" w:color="auto"/>
              <w:bottom w:val="single" w:sz="8" w:space="0" w:color="auto"/>
              <w:right w:val="single" w:sz="8" w:space="0" w:color="auto"/>
            </w:tcBorders>
            <w:tcMar>
              <w:left w:w="108" w:type="dxa"/>
              <w:right w:w="108" w:type="dxa"/>
            </w:tcMar>
          </w:tcPr>
          <w:p w14:paraId="1DE25720" w14:textId="77777777" w:rsidR="00F30A68" w:rsidRPr="00F86601" w:rsidRDefault="00F30A68" w:rsidP="00C42FD7">
            <w:pPr>
              <w:spacing w:before="0"/>
              <w:rPr>
                <w:sz w:val="20"/>
                <w:szCs w:val="20"/>
              </w:rPr>
            </w:pPr>
            <w:r w:rsidRPr="00F86601">
              <w:rPr>
                <w:rFonts w:eastAsia="Times New Roman"/>
                <w:sz w:val="20"/>
                <w:szCs w:val="20"/>
              </w:rPr>
              <w:t xml:space="preserve">Tratado Salomón-Lozano de 1922 </w:t>
            </w:r>
          </w:p>
        </w:tc>
        <w:tc>
          <w:tcPr>
            <w:tcW w:w="4414" w:type="dxa"/>
            <w:tcBorders>
              <w:top w:val="single" w:sz="8" w:space="0" w:color="auto"/>
              <w:left w:val="single" w:sz="8" w:space="0" w:color="auto"/>
              <w:bottom w:val="single" w:sz="8" w:space="0" w:color="auto"/>
              <w:right w:val="single" w:sz="8" w:space="0" w:color="auto"/>
            </w:tcBorders>
            <w:tcMar>
              <w:left w:w="108" w:type="dxa"/>
              <w:right w:w="108" w:type="dxa"/>
            </w:tcMar>
          </w:tcPr>
          <w:p w14:paraId="0F352AAA" w14:textId="77777777" w:rsidR="00F30A68" w:rsidRPr="00F86601" w:rsidRDefault="00F30A68" w:rsidP="00C42FD7">
            <w:pPr>
              <w:spacing w:before="0"/>
              <w:rPr>
                <w:sz w:val="20"/>
                <w:szCs w:val="20"/>
              </w:rPr>
            </w:pPr>
            <w:r w:rsidRPr="00F86601">
              <w:rPr>
                <w:rFonts w:eastAsia="Times New Roman"/>
                <w:sz w:val="20"/>
                <w:szCs w:val="20"/>
              </w:rPr>
              <w:t>surgió la delimitación definitiva de la frontera amazónica entre ambos países, reconociendo el acceso colombiano al río Amazonas y sentando las bases para la creación de una zona de cooperación en el área de Leticia</w:t>
            </w:r>
          </w:p>
        </w:tc>
      </w:tr>
      <w:tr w:rsidR="00F30A68" w:rsidRPr="00B846E9" w14:paraId="48A3F966" w14:textId="77777777" w:rsidTr="00C42FD7">
        <w:trPr>
          <w:trHeight w:val="300"/>
        </w:trPr>
        <w:tc>
          <w:tcPr>
            <w:tcW w:w="4414" w:type="dxa"/>
            <w:tcBorders>
              <w:top w:val="single" w:sz="8" w:space="0" w:color="auto"/>
              <w:left w:val="single" w:sz="8" w:space="0" w:color="auto"/>
              <w:bottom w:val="single" w:sz="8" w:space="0" w:color="auto"/>
              <w:right w:val="single" w:sz="8" w:space="0" w:color="auto"/>
            </w:tcBorders>
            <w:tcMar>
              <w:left w:w="108" w:type="dxa"/>
              <w:right w:w="108" w:type="dxa"/>
            </w:tcMar>
          </w:tcPr>
          <w:p w14:paraId="28FAA720" w14:textId="77777777" w:rsidR="00F30A68" w:rsidRPr="00F86601" w:rsidRDefault="00F30A68" w:rsidP="00C42FD7">
            <w:pPr>
              <w:spacing w:before="0"/>
              <w:rPr>
                <w:sz w:val="20"/>
                <w:szCs w:val="20"/>
              </w:rPr>
            </w:pPr>
            <w:r w:rsidRPr="00F86601">
              <w:rPr>
                <w:rFonts w:eastAsia="Times New Roman"/>
                <w:sz w:val="20"/>
                <w:szCs w:val="20"/>
              </w:rPr>
              <w:t>Protocolo de Río de Janeiro de 1934</w:t>
            </w:r>
          </w:p>
        </w:tc>
        <w:tc>
          <w:tcPr>
            <w:tcW w:w="4414" w:type="dxa"/>
            <w:tcBorders>
              <w:top w:val="single" w:sz="8" w:space="0" w:color="auto"/>
              <w:left w:val="single" w:sz="8" w:space="0" w:color="auto"/>
              <w:bottom w:val="single" w:sz="8" w:space="0" w:color="auto"/>
              <w:right w:val="single" w:sz="8" w:space="0" w:color="auto"/>
            </w:tcBorders>
            <w:tcMar>
              <w:left w:w="108" w:type="dxa"/>
              <w:right w:w="108" w:type="dxa"/>
            </w:tcMar>
          </w:tcPr>
          <w:p w14:paraId="32EA4AEC" w14:textId="77777777" w:rsidR="00F30A68" w:rsidRPr="00F86601" w:rsidRDefault="00F30A68" w:rsidP="00C42FD7">
            <w:pPr>
              <w:spacing w:before="0"/>
              <w:rPr>
                <w:sz w:val="20"/>
                <w:szCs w:val="20"/>
              </w:rPr>
            </w:pPr>
            <w:r w:rsidRPr="00F86601">
              <w:rPr>
                <w:rFonts w:eastAsia="Times New Roman"/>
                <w:sz w:val="20"/>
                <w:szCs w:val="20"/>
              </w:rPr>
              <w:t xml:space="preserve">firmado tras el conflicto de Leticia, este protocolo reafirmó los límites definidos en el tratado anterior y creó una comisión mixta de vigilancia fronteriza, consolidando el principio de respeto a la soberanía y a la integridad territorial.  </w:t>
            </w:r>
          </w:p>
          <w:p w14:paraId="61490079" w14:textId="77777777" w:rsidR="00F30A68" w:rsidRPr="00F86601" w:rsidRDefault="00F30A68" w:rsidP="00C42FD7">
            <w:pPr>
              <w:spacing w:before="0"/>
              <w:rPr>
                <w:sz w:val="20"/>
                <w:szCs w:val="20"/>
              </w:rPr>
            </w:pPr>
            <w:r w:rsidRPr="00F86601">
              <w:rPr>
                <w:rFonts w:eastAsia="Times New Roman"/>
                <w:sz w:val="20"/>
                <w:szCs w:val="20"/>
              </w:rPr>
              <w:t xml:space="preserve"> </w:t>
            </w:r>
          </w:p>
        </w:tc>
      </w:tr>
      <w:tr w:rsidR="00F30A68" w:rsidRPr="00B846E9" w14:paraId="0DB28019" w14:textId="77777777" w:rsidTr="00C42FD7">
        <w:trPr>
          <w:trHeight w:val="413"/>
        </w:trPr>
        <w:tc>
          <w:tcPr>
            <w:tcW w:w="4414" w:type="dxa"/>
            <w:tcBorders>
              <w:top w:val="single" w:sz="8" w:space="0" w:color="auto"/>
              <w:left w:val="single" w:sz="8" w:space="0" w:color="auto"/>
              <w:bottom w:val="single" w:sz="8" w:space="0" w:color="auto"/>
              <w:right w:val="single" w:sz="8" w:space="0" w:color="auto"/>
            </w:tcBorders>
            <w:tcMar>
              <w:left w:w="108" w:type="dxa"/>
              <w:right w:w="108" w:type="dxa"/>
            </w:tcMar>
          </w:tcPr>
          <w:p w14:paraId="55A396EB" w14:textId="77777777" w:rsidR="00F30A68" w:rsidRPr="00F86601" w:rsidRDefault="00F30A68" w:rsidP="00C42FD7">
            <w:pPr>
              <w:spacing w:before="0"/>
              <w:rPr>
                <w:sz w:val="20"/>
                <w:szCs w:val="20"/>
              </w:rPr>
            </w:pPr>
            <w:r w:rsidRPr="00F86601">
              <w:rPr>
                <w:rFonts w:eastAsia="Times New Roman"/>
                <w:sz w:val="20"/>
                <w:szCs w:val="20"/>
              </w:rPr>
              <w:t>Tratado de Cooperación Amazónica (TCA) de 1978</w:t>
            </w:r>
          </w:p>
        </w:tc>
        <w:tc>
          <w:tcPr>
            <w:tcW w:w="4414" w:type="dxa"/>
            <w:tcBorders>
              <w:top w:val="single" w:sz="8" w:space="0" w:color="auto"/>
              <w:left w:val="single" w:sz="8" w:space="0" w:color="auto"/>
              <w:bottom w:val="single" w:sz="8" w:space="0" w:color="auto"/>
              <w:right w:val="single" w:sz="8" w:space="0" w:color="auto"/>
            </w:tcBorders>
            <w:tcMar>
              <w:left w:w="108" w:type="dxa"/>
              <w:right w:w="108" w:type="dxa"/>
            </w:tcMar>
          </w:tcPr>
          <w:p w14:paraId="7FE19F8A" w14:textId="77777777" w:rsidR="00F30A68" w:rsidRPr="00F86601" w:rsidRDefault="00F30A68" w:rsidP="00C42FD7">
            <w:pPr>
              <w:spacing w:before="0"/>
              <w:rPr>
                <w:sz w:val="20"/>
                <w:szCs w:val="20"/>
              </w:rPr>
            </w:pPr>
            <w:r w:rsidRPr="00F86601">
              <w:rPr>
                <w:rFonts w:eastAsia="Times New Roman"/>
                <w:sz w:val="20"/>
                <w:szCs w:val="20"/>
              </w:rPr>
              <w:t>un instrumento pionero que promueve el desarrollo sostenible, la defensa de los intereses comunes de los países amazónicos.</w:t>
            </w:r>
          </w:p>
        </w:tc>
      </w:tr>
    </w:tbl>
    <w:p w14:paraId="13E90871" w14:textId="77777777" w:rsidR="00F30A68" w:rsidRDefault="00F30A68" w:rsidP="00F30A68">
      <w:pPr>
        <w:spacing w:before="0" w:after="0"/>
        <w:rPr>
          <w:rFonts w:eastAsia="Times New Roman"/>
        </w:rPr>
      </w:pPr>
      <w:r w:rsidRPr="00B846E9">
        <w:rPr>
          <w:rFonts w:eastAsia="Times New Roman"/>
        </w:rPr>
        <w:t>Fuente: Elaboración propia</w:t>
      </w:r>
    </w:p>
    <w:p w14:paraId="6DF583DB" w14:textId="77777777" w:rsidR="00F30A68" w:rsidRPr="00B846E9" w:rsidRDefault="00F30A68" w:rsidP="00F30A68">
      <w:pPr>
        <w:spacing w:before="0" w:after="0"/>
        <w:rPr>
          <w:rFonts w:eastAsia="Times New Roman"/>
        </w:rPr>
      </w:pPr>
    </w:p>
    <w:p w14:paraId="7ED05A39" w14:textId="77777777" w:rsidR="00F30A68" w:rsidRPr="00B846E9" w:rsidRDefault="00F30A68" w:rsidP="00F30A68">
      <w:pPr>
        <w:spacing w:before="0" w:after="0"/>
      </w:pPr>
      <w:r w:rsidRPr="00B846E9">
        <w:rPr>
          <w:rFonts w:eastAsia="Times New Roman"/>
        </w:rPr>
        <w:t>La relación entre Colombia y Perú con el territorio compartido del Amazonas puede contemplar alcances como:</w:t>
      </w:r>
    </w:p>
    <w:p w14:paraId="1A222BAE" w14:textId="77777777" w:rsidR="00F30A68" w:rsidRPr="00B846E9" w:rsidRDefault="00F30A68" w:rsidP="00F30A68">
      <w:pPr>
        <w:pStyle w:val="Prrafodelista"/>
        <w:numPr>
          <w:ilvl w:val="0"/>
          <w:numId w:val="25"/>
        </w:numPr>
        <w:spacing w:before="0" w:after="0"/>
        <w:ind w:left="0" w:firstLine="720"/>
        <w:rPr>
          <w:rFonts w:eastAsia="Times New Roman"/>
        </w:rPr>
      </w:pPr>
      <w:r w:rsidRPr="00B846E9">
        <w:rPr>
          <w:rFonts w:eastAsia="Times New Roman"/>
        </w:rPr>
        <w:t>La soberanía y las delimitaciones del territorio, con el propósito de garantizar la integridad y el control de los límites internacionales.</w:t>
      </w:r>
    </w:p>
    <w:p w14:paraId="2BF26623" w14:textId="77777777" w:rsidR="00F30A68" w:rsidRPr="00B846E9" w:rsidRDefault="00F30A68" w:rsidP="00F30A68">
      <w:pPr>
        <w:pStyle w:val="Prrafodelista"/>
        <w:numPr>
          <w:ilvl w:val="0"/>
          <w:numId w:val="25"/>
        </w:numPr>
        <w:spacing w:before="0" w:after="0"/>
        <w:ind w:left="0" w:firstLine="720"/>
        <w:rPr>
          <w:rFonts w:eastAsia="Times New Roman"/>
        </w:rPr>
      </w:pPr>
      <w:r w:rsidRPr="00B846E9">
        <w:rPr>
          <w:rFonts w:eastAsia="Times New Roman"/>
        </w:rPr>
        <w:t>El aprovechamiento de los recursos naturales y las rutas fluviales, que contribuyen al comercio transfronterizo.</w:t>
      </w:r>
    </w:p>
    <w:p w14:paraId="0D4521D6" w14:textId="77777777" w:rsidR="00F30A68" w:rsidRPr="00B846E9" w:rsidRDefault="00F30A68" w:rsidP="00F30A68">
      <w:pPr>
        <w:pStyle w:val="Prrafodelista"/>
        <w:numPr>
          <w:ilvl w:val="0"/>
          <w:numId w:val="25"/>
        </w:numPr>
        <w:spacing w:before="0" w:after="0"/>
        <w:ind w:left="0" w:firstLine="720"/>
        <w:rPr>
          <w:rFonts w:eastAsia="Times New Roman"/>
        </w:rPr>
      </w:pPr>
      <w:r w:rsidRPr="00B846E9">
        <w:rPr>
          <w:rFonts w:eastAsia="Times New Roman"/>
        </w:rPr>
        <w:t>Las relaciones bilaterales y la cooperación fronteriza entre los países que se encuentran en el Trapecio Amazónico.</w:t>
      </w:r>
    </w:p>
    <w:p w14:paraId="302FCF68" w14:textId="77777777" w:rsidR="00F30A68" w:rsidRDefault="00F30A68" w:rsidP="00F30A68">
      <w:pPr>
        <w:spacing w:before="0" w:after="0"/>
        <w:rPr>
          <w:rFonts w:eastAsia="Times New Roman"/>
        </w:rPr>
      </w:pPr>
    </w:p>
    <w:p w14:paraId="35349941" w14:textId="77777777" w:rsidR="00F30A68" w:rsidRDefault="00F30A68" w:rsidP="00F30A68">
      <w:pPr>
        <w:spacing w:before="0" w:after="0"/>
        <w:rPr>
          <w:rFonts w:eastAsia="Times New Roman"/>
        </w:rPr>
      </w:pPr>
      <w:r w:rsidRPr="00B846E9">
        <w:rPr>
          <w:rFonts w:eastAsia="Times New Roman"/>
        </w:rPr>
        <w:t>El segundo objetivo se enfocó en determinar cuáles fueron las posiciones diplomáticas y comunicados oficiales de cada país frente al caso de Santa Rosa y cómo se llegó a establecer acuerdos.</w:t>
      </w:r>
    </w:p>
    <w:p w14:paraId="3DE82F9A" w14:textId="77777777" w:rsidR="00F30A68" w:rsidRPr="00B846E9" w:rsidRDefault="00F30A68" w:rsidP="00F30A68">
      <w:pPr>
        <w:spacing w:before="0" w:after="0"/>
      </w:pPr>
    </w:p>
    <w:p w14:paraId="0F76EA62" w14:textId="77777777" w:rsidR="00F30A68" w:rsidRPr="00B846E9" w:rsidRDefault="00F30A68" w:rsidP="00F30A68">
      <w:pPr>
        <w:spacing w:before="0" w:after="0"/>
      </w:pPr>
      <w:r w:rsidRPr="00B846E9">
        <w:rPr>
          <w:rFonts w:eastAsia="Times New Roman"/>
          <w:b/>
          <w:bCs/>
        </w:rPr>
        <w:t>I. En el caso de Colombia</w:t>
      </w:r>
    </w:p>
    <w:p w14:paraId="600A775C" w14:textId="77777777" w:rsidR="00F30A68" w:rsidRDefault="00F30A68" w:rsidP="00F30A68">
      <w:pPr>
        <w:spacing w:before="0" w:after="0"/>
        <w:rPr>
          <w:rFonts w:eastAsia="Times New Roman"/>
        </w:rPr>
      </w:pPr>
      <w:r w:rsidRPr="00B846E9">
        <w:rPr>
          <w:rFonts w:eastAsia="Times New Roman"/>
        </w:rPr>
        <w:t xml:space="preserve">Según un artículo de </w:t>
      </w:r>
      <w:r w:rsidRPr="00B846E9">
        <w:rPr>
          <w:rFonts w:eastAsia="Times New Roman"/>
          <w:i/>
          <w:iCs/>
        </w:rPr>
        <w:t>El Tiempo</w:t>
      </w:r>
      <w:r w:rsidRPr="00B846E9">
        <w:rPr>
          <w:rFonts w:eastAsia="Times New Roman"/>
        </w:rPr>
        <w:t xml:space="preserve"> (2025), la disputa entre los países se desarrolló a causa de una declaración de las autoridades colombianas, quienes manifestaron que la isla no estaba “formalmente” adjudicada al Perú y exigieron un “proceso de asignación” binacional, tras los cambios ocurridos en el río.</w:t>
      </w:r>
    </w:p>
    <w:p w14:paraId="0C91E263" w14:textId="77777777" w:rsidR="00F30A68" w:rsidRPr="00B846E9" w:rsidRDefault="00F30A68" w:rsidP="00F30A68">
      <w:pPr>
        <w:spacing w:before="0" w:after="0"/>
      </w:pPr>
    </w:p>
    <w:p w14:paraId="53A69AE6" w14:textId="77777777" w:rsidR="00F30A68" w:rsidRPr="00B846E9" w:rsidRDefault="00F30A68" w:rsidP="00F30A68">
      <w:pPr>
        <w:spacing w:before="0" w:after="0"/>
      </w:pPr>
      <w:r w:rsidRPr="00B846E9">
        <w:rPr>
          <w:rFonts w:eastAsia="Times New Roman"/>
        </w:rPr>
        <w:t xml:space="preserve">Se identificó que el Gobierno colombiano cuestionó la soberanía peruana sobre el territorio, argumentando que la isla emergió después de la firma de los tratados limítrofes, por lo que no hubo asignación formal. A su vez, se encontró en una investigación realizada por </w:t>
      </w:r>
      <w:r w:rsidRPr="00B846E9">
        <w:rPr>
          <w:rFonts w:eastAsia="Times New Roman"/>
          <w:i/>
          <w:iCs/>
        </w:rPr>
        <w:t>France 24</w:t>
      </w:r>
      <w:r w:rsidRPr="00B846E9">
        <w:rPr>
          <w:rFonts w:eastAsia="Times New Roman"/>
        </w:rPr>
        <w:t xml:space="preserve"> (2025) subrayó que el origen del conflicto radica especialmente en la creación del distrito peruano de Santa Rosa en Loreto, lo que generó protestas diplomáticas de Colombia por considerarse un acto unilateral.</w:t>
      </w:r>
    </w:p>
    <w:p w14:paraId="39914677" w14:textId="77777777" w:rsidR="00F30A68" w:rsidRDefault="00F30A68" w:rsidP="00F30A68">
      <w:pPr>
        <w:spacing w:before="0" w:after="0"/>
        <w:rPr>
          <w:rFonts w:eastAsia="Times New Roman"/>
        </w:rPr>
      </w:pPr>
      <w:r w:rsidRPr="00B846E9">
        <w:rPr>
          <w:rFonts w:eastAsia="Times New Roman"/>
        </w:rPr>
        <w:t>Por otra parte, la Cancillería de Colombia manifestó que el país mantiene un “espíritu de cooperación y diálogo”, insistiendo en que sus señalamientos buscaban clarificar inconsistencias derivadas de la aplicación histórica de los tratados fronterizos.</w:t>
      </w:r>
    </w:p>
    <w:p w14:paraId="15492610" w14:textId="77777777" w:rsidR="00F30A68" w:rsidRPr="00B846E9" w:rsidRDefault="00F30A68" w:rsidP="00F30A68">
      <w:pPr>
        <w:spacing w:before="0" w:after="0"/>
      </w:pPr>
    </w:p>
    <w:p w14:paraId="3245FDB1" w14:textId="77777777" w:rsidR="00F30A68" w:rsidRDefault="00F30A68" w:rsidP="00F30A68">
      <w:pPr>
        <w:spacing w:before="0" w:after="0"/>
        <w:rPr>
          <w:rFonts w:eastAsia="Times New Roman"/>
        </w:rPr>
      </w:pPr>
      <w:r w:rsidRPr="00B846E9">
        <w:rPr>
          <w:rFonts w:eastAsia="Times New Roman"/>
        </w:rPr>
        <w:t>Se identificó que algunas agencias internacionales destacaron la insistencia del presidente Gustavo Petro en que “el espíritu del tratado es garantizar el acceso colombiano al río Amazonas”, lo cual reavivó las interpretaciones jurídicas de los tratados. Petro señaló que la revisión buscaba “garantizar claridad histórica y jurídica” sin pretender un conflicto diplomático. A raíz de esto, se anunció la creación de un equipo técnico interinstitucional para revisar los antecedentes históricos y jurídicos asociados al acceso al río Amazonas.</w:t>
      </w:r>
    </w:p>
    <w:p w14:paraId="42224CE3" w14:textId="77777777" w:rsidR="00F30A68" w:rsidRPr="00B846E9" w:rsidRDefault="00F30A68" w:rsidP="00F30A68">
      <w:pPr>
        <w:spacing w:before="0" w:after="0"/>
      </w:pPr>
    </w:p>
    <w:p w14:paraId="38EC7549" w14:textId="77777777" w:rsidR="00F30A68" w:rsidRPr="00B846E9" w:rsidRDefault="00F30A68" w:rsidP="00F30A68">
      <w:pPr>
        <w:spacing w:before="0" w:after="0"/>
      </w:pPr>
      <w:r w:rsidRPr="00B846E9">
        <w:rPr>
          <w:rFonts w:eastAsia="Times New Roman"/>
          <w:b/>
          <w:bCs/>
        </w:rPr>
        <w:t>II. En el caso peruano</w:t>
      </w:r>
    </w:p>
    <w:p w14:paraId="625C3CAC" w14:textId="77777777" w:rsidR="00F30A68" w:rsidRDefault="00F30A68" w:rsidP="00F30A68">
      <w:pPr>
        <w:spacing w:before="0" w:after="0"/>
        <w:rPr>
          <w:rFonts w:eastAsia="Times New Roman"/>
        </w:rPr>
      </w:pPr>
      <w:r w:rsidRPr="00B846E9">
        <w:rPr>
          <w:rFonts w:eastAsia="Times New Roman"/>
        </w:rPr>
        <w:t xml:space="preserve">Se ubicó al autor Bakúla (2006), quien señala que la política exterior del Perú debe interpretarse como un proceso de afirmación territorial continua, especialmente en zonas limítrofes estratégicas. En obras como </w:t>
      </w:r>
      <w:r w:rsidRPr="00B846E9">
        <w:rPr>
          <w:rFonts w:eastAsia="Times New Roman"/>
          <w:i/>
          <w:iCs/>
        </w:rPr>
        <w:t>El Perú en el reino ajeno</w:t>
      </w:r>
      <w:r w:rsidRPr="00B846E9">
        <w:rPr>
          <w:rFonts w:eastAsia="Times New Roman"/>
        </w:rPr>
        <w:t>, Bakúla subraya que la defensa del territorio no es únicamente jurídica, sino también histórica y cultural, basada en la ocupación efectiva y la presencia comunitaria. Comparar ambas perspectivas permite observar cómo los dos Estados construyen sus argumentos diplomáticos desde tradiciones distintas.</w:t>
      </w:r>
    </w:p>
    <w:p w14:paraId="07907372" w14:textId="77777777" w:rsidR="00F30A68" w:rsidRPr="00B846E9" w:rsidRDefault="00F30A68" w:rsidP="00F30A68">
      <w:pPr>
        <w:spacing w:before="0" w:after="0"/>
      </w:pPr>
    </w:p>
    <w:p w14:paraId="4BA9918A" w14:textId="77777777" w:rsidR="00F30A68" w:rsidRDefault="00F30A68" w:rsidP="00F30A68">
      <w:pPr>
        <w:spacing w:before="0" w:after="0"/>
        <w:rPr>
          <w:rFonts w:eastAsia="Times New Roman"/>
        </w:rPr>
      </w:pPr>
      <w:r w:rsidRPr="00B846E9">
        <w:rPr>
          <w:rFonts w:eastAsia="Times New Roman"/>
        </w:rPr>
        <w:t>Por otro lado, el Ministerio de Relaciones Exteriores del Perú afirmó que el país “rechaza categóricamente cualquier declaración que pretenda desconocer la soberanía peruana sobre Santa Rosa” y recordó que los límites se encuentran fijados en el Protocolo de Río de Janeiro de 1934. Perú reforzó su posición mediante una nota diplomática adicional remitida a la Embajada de Colombia, insistiendo en que la soberanía sobre Santa Rosa “no es materia discutible” y que cualquier diálogo debía desarrollarse dentro del marco jurídico vigente.</w:t>
      </w:r>
    </w:p>
    <w:p w14:paraId="43412CA8" w14:textId="77777777" w:rsidR="00F30A68" w:rsidRDefault="00F30A68" w:rsidP="00F30A68">
      <w:pPr>
        <w:spacing w:before="0" w:after="0"/>
        <w:rPr>
          <w:rFonts w:eastAsia="Times New Roman"/>
        </w:rPr>
      </w:pPr>
    </w:p>
    <w:p w14:paraId="365AF47C" w14:textId="77777777" w:rsidR="00F30A68" w:rsidRPr="00B846E9" w:rsidRDefault="00F30A68" w:rsidP="00F30A68">
      <w:pPr>
        <w:spacing w:before="0" w:after="0"/>
      </w:pPr>
    </w:p>
    <w:p w14:paraId="5A620F83" w14:textId="77777777" w:rsidR="00F30A68" w:rsidRPr="00B846E9" w:rsidRDefault="00F30A68" w:rsidP="00F30A68">
      <w:pPr>
        <w:spacing w:before="0" w:after="0"/>
      </w:pPr>
      <w:r w:rsidRPr="00B846E9">
        <w:rPr>
          <w:rFonts w:eastAsia="Times New Roman"/>
          <w:b/>
          <w:bCs/>
        </w:rPr>
        <w:t>III. Acuerdos alcanzados</w:t>
      </w:r>
    </w:p>
    <w:p w14:paraId="7EFA05F4" w14:textId="77777777" w:rsidR="00F30A68" w:rsidRPr="00B846E9" w:rsidRDefault="00F30A68" w:rsidP="00F30A68">
      <w:pPr>
        <w:pStyle w:val="Prrafodelista"/>
        <w:numPr>
          <w:ilvl w:val="0"/>
          <w:numId w:val="24"/>
        </w:numPr>
        <w:spacing w:before="0" w:after="0"/>
        <w:ind w:left="0" w:firstLine="720"/>
        <w:rPr>
          <w:rFonts w:eastAsia="Times New Roman"/>
        </w:rPr>
      </w:pPr>
      <w:r w:rsidRPr="00B846E9">
        <w:rPr>
          <w:rFonts w:eastAsia="Times New Roman"/>
        </w:rPr>
        <w:t>Se encontró que ambos gobiernos estipularon acciones diplomáticas destinadas a desescalar el conflicto y evitar una crisis fronteriza. Se convocó una reunión de cancilleres para realizar una inspección de la zona disputada, acordada a través de canales oficiales.</w:t>
      </w:r>
    </w:p>
    <w:p w14:paraId="58C35B06" w14:textId="77777777" w:rsidR="00F30A68" w:rsidRPr="00B846E9" w:rsidRDefault="00F30A68" w:rsidP="00F30A68">
      <w:pPr>
        <w:pStyle w:val="Prrafodelista"/>
        <w:numPr>
          <w:ilvl w:val="0"/>
          <w:numId w:val="24"/>
        </w:numPr>
        <w:spacing w:before="0" w:after="0"/>
        <w:ind w:left="0" w:firstLine="720"/>
        <w:rPr>
          <w:rFonts w:eastAsia="Times New Roman"/>
        </w:rPr>
      </w:pPr>
      <w:r w:rsidRPr="00B846E9">
        <w:rPr>
          <w:rFonts w:eastAsia="Times New Roman"/>
        </w:rPr>
        <w:t>Durante el encuentro, los cancilleres decidieron establecer una mesa técnica binacional encargada de revisar documentos históricos, mapas oficiales y la aplicación de los tratados vigentes —en particular el Protocolo de Río de Janeiro de 1934—. Los gobiernos acordaron “iniciar una verificación de campo” para establecer los límites y actualizar la cartografía física y jurídica utilizada por cada Estado.</w:t>
      </w:r>
    </w:p>
    <w:p w14:paraId="5987D8E8" w14:textId="77777777" w:rsidR="00F30A68" w:rsidRDefault="00F30A68" w:rsidP="00F30A68">
      <w:pPr>
        <w:spacing w:before="0" w:after="0"/>
        <w:rPr>
          <w:rFonts w:eastAsia="Times New Roman"/>
        </w:rPr>
      </w:pPr>
    </w:p>
    <w:p w14:paraId="4B99336B" w14:textId="77777777" w:rsidR="00F30A68" w:rsidRDefault="00F30A68" w:rsidP="00F30A68">
      <w:pPr>
        <w:spacing w:before="0" w:after="0"/>
        <w:rPr>
          <w:rFonts w:eastAsia="Times New Roman"/>
        </w:rPr>
      </w:pPr>
      <w:r w:rsidRPr="00B846E9">
        <w:rPr>
          <w:rFonts w:eastAsia="Times New Roman"/>
        </w:rPr>
        <w:t>En el último objetivo se buscó precisar cómo la prensa colombiana, peruana e internacional representó el conflicto, cuáles narrativas sobresalieron y cuáles fueron los efectos comunicativos que se produjeron en el clima diplomático.</w:t>
      </w:r>
    </w:p>
    <w:p w14:paraId="4F56625E" w14:textId="77777777" w:rsidR="00F30A68" w:rsidRDefault="00F30A68" w:rsidP="00F30A68">
      <w:pPr>
        <w:spacing w:before="0" w:after="0"/>
        <w:rPr>
          <w:rFonts w:eastAsia="Times New Roman"/>
        </w:rPr>
      </w:pPr>
    </w:p>
    <w:p w14:paraId="40088977" w14:textId="77777777" w:rsidR="00F30A68" w:rsidRPr="00B846E9" w:rsidRDefault="00F30A68" w:rsidP="00F30A68">
      <w:pPr>
        <w:spacing w:before="0" w:after="0"/>
      </w:pPr>
    </w:p>
    <w:p w14:paraId="228E617D" w14:textId="77777777" w:rsidR="00F30A68" w:rsidRPr="00B846E9" w:rsidRDefault="00F30A68" w:rsidP="00F30A68">
      <w:pPr>
        <w:spacing w:before="0" w:after="0"/>
      </w:pPr>
      <w:r w:rsidRPr="00B846E9">
        <w:rPr>
          <w:rFonts w:eastAsia="Times New Roman"/>
          <w:b/>
          <w:bCs/>
        </w:rPr>
        <w:t>I. Medios de comunicación en Colombia.</w:t>
      </w:r>
    </w:p>
    <w:p w14:paraId="4B3EC849" w14:textId="77777777" w:rsidR="00F30A68" w:rsidRDefault="00F30A68" w:rsidP="00F30A68">
      <w:pPr>
        <w:spacing w:before="0" w:after="0"/>
        <w:rPr>
          <w:rFonts w:eastAsia="Times New Roman"/>
        </w:rPr>
      </w:pPr>
      <w:r w:rsidRPr="00B846E9">
        <w:rPr>
          <w:rFonts w:eastAsia="Times New Roman"/>
        </w:rPr>
        <w:t xml:space="preserve">Se realizó una investigación en los medios más reconocidos y leídos en Colombia, entre ellos </w:t>
      </w:r>
      <w:r w:rsidRPr="00B846E9">
        <w:rPr>
          <w:rFonts w:eastAsia="Times New Roman"/>
          <w:i/>
          <w:iCs/>
        </w:rPr>
        <w:t>El Tiempo, El País América, Semana</w:t>
      </w:r>
      <w:r w:rsidRPr="00B846E9">
        <w:rPr>
          <w:rFonts w:eastAsia="Times New Roman"/>
        </w:rPr>
        <w:t xml:space="preserve"> y varios portales informativos internacionales. Simultáneamente, se identificaron sus posturas y su manejo frente al caso de Santa Rosa.</w:t>
      </w:r>
    </w:p>
    <w:p w14:paraId="4296641F" w14:textId="77777777" w:rsidR="00F30A68" w:rsidRPr="00B846E9" w:rsidRDefault="00F30A68" w:rsidP="00F30A68">
      <w:pPr>
        <w:spacing w:before="0" w:after="0"/>
      </w:pPr>
    </w:p>
    <w:p w14:paraId="1E8BDDAB" w14:textId="77777777" w:rsidR="00F30A68" w:rsidRPr="00B846E9" w:rsidRDefault="00F30A68" w:rsidP="00F30A68">
      <w:pPr>
        <w:pStyle w:val="Prrafodelista"/>
        <w:numPr>
          <w:ilvl w:val="0"/>
          <w:numId w:val="23"/>
        </w:numPr>
        <w:spacing w:before="0" w:after="0"/>
        <w:ind w:left="0" w:firstLine="720"/>
        <w:rPr>
          <w:rFonts w:eastAsia="Times New Roman"/>
        </w:rPr>
      </w:pPr>
      <w:r w:rsidRPr="00B846E9">
        <w:rPr>
          <w:rFonts w:eastAsia="Times New Roman"/>
        </w:rPr>
        <w:t>Los medios se centraron en explicar los orígenes geográficos de la isla y su relevancia jurídica, lo que influyó en la percepción pública y en la distribución histórica del territorio, produciendo la revisión de los tratados para determinar la legitimidad de la isla, más allá de reflejar un posible conflicto con el país vecino.</w:t>
      </w:r>
    </w:p>
    <w:p w14:paraId="76C3ABE1" w14:textId="77777777" w:rsidR="00F30A68" w:rsidRPr="00B846E9" w:rsidRDefault="00F30A68" w:rsidP="00F30A68">
      <w:pPr>
        <w:pStyle w:val="Prrafodelista"/>
        <w:numPr>
          <w:ilvl w:val="0"/>
          <w:numId w:val="23"/>
        </w:numPr>
        <w:spacing w:before="0" w:after="0"/>
        <w:ind w:left="0" w:firstLine="720"/>
        <w:rPr>
          <w:rFonts w:eastAsia="Times New Roman"/>
        </w:rPr>
      </w:pPr>
      <w:r w:rsidRPr="00B846E9">
        <w:rPr>
          <w:rFonts w:eastAsia="Times New Roman"/>
        </w:rPr>
        <w:t>Los noticieros colombianos presentaron análisis de expertos en geografía y derecho internacional que coincidieron en la necesidad de estudios conjuntos, transmitiendo al público la idea de que la postura colombiana se basaba en la evidencia y la verificación, no en un reclamo agresivo.</w:t>
      </w:r>
    </w:p>
    <w:p w14:paraId="4BA5D0DF" w14:textId="77777777" w:rsidR="00F30A68" w:rsidRDefault="00F30A68" w:rsidP="00F30A68">
      <w:pPr>
        <w:pStyle w:val="Prrafodelista"/>
        <w:numPr>
          <w:ilvl w:val="0"/>
          <w:numId w:val="23"/>
        </w:numPr>
        <w:spacing w:before="0" w:after="0"/>
        <w:ind w:left="0" w:firstLine="720"/>
        <w:rPr>
          <w:rFonts w:eastAsia="Times New Roman"/>
        </w:rPr>
      </w:pPr>
      <w:r w:rsidRPr="00B846E9">
        <w:rPr>
          <w:rFonts w:eastAsia="Times New Roman"/>
        </w:rPr>
        <w:t>Además, se identificó que los medios resaltaron que el caso de Santa Rosa había pasado desapercibido durante décadas, mostrando mapas, infografías y entrevistas que buscaban situar el caso como una “irregularidad histórica” reactivada por la atención mediática.</w:t>
      </w:r>
    </w:p>
    <w:p w14:paraId="334AD7D9" w14:textId="77777777" w:rsidR="00F30A68" w:rsidRDefault="00F30A68" w:rsidP="00F30A68">
      <w:pPr>
        <w:pStyle w:val="Prrafodelista"/>
        <w:spacing w:before="0" w:after="0"/>
        <w:ind w:firstLine="0"/>
        <w:rPr>
          <w:rFonts w:eastAsia="Times New Roman"/>
        </w:rPr>
      </w:pPr>
    </w:p>
    <w:p w14:paraId="59477BB1" w14:textId="77777777" w:rsidR="00F30A68" w:rsidRDefault="00F30A68" w:rsidP="00F30A68">
      <w:pPr>
        <w:pStyle w:val="Prrafodelista"/>
        <w:spacing w:before="0" w:after="0"/>
        <w:ind w:firstLine="0"/>
        <w:rPr>
          <w:rFonts w:eastAsia="Times New Roman"/>
        </w:rPr>
      </w:pPr>
    </w:p>
    <w:p w14:paraId="266129AB" w14:textId="77777777" w:rsidR="00F30A68" w:rsidRDefault="00F30A68" w:rsidP="00F30A68">
      <w:pPr>
        <w:pStyle w:val="Prrafodelista"/>
        <w:spacing w:before="0" w:after="0"/>
        <w:ind w:firstLine="0"/>
        <w:rPr>
          <w:rFonts w:eastAsia="Times New Roman"/>
        </w:rPr>
      </w:pPr>
    </w:p>
    <w:p w14:paraId="78883BF7" w14:textId="77777777" w:rsidR="00F30A68" w:rsidRDefault="00F30A68" w:rsidP="00F30A68">
      <w:pPr>
        <w:pStyle w:val="Prrafodelista"/>
        <w:spacing w:before="0" w:after="0"/>
        <w:ind w:firstLine="0"/>
        <w:rPr>
          <w:rFonts w:eastAsia="Times New Roman"/>
        </w:rPr>
      </w:pPr>
    </w:p>
    <w:p w14:paraId="1D717170" w14:textId="77777777" w:rsidR="00F30A68" w:rsidRPr="00B846E9" w:rsidRDefault="00F30A68" w:rsidP="00F30A68">
      <w:pPr>
        <w:pStyle w:val="Prrafodelista"/>
        <w:spacing w:before="0" w:after="0"/>
        <w:ind w:firstLine="0"/>
        <w:rPr>
          <w:rFonts w:eastAsia="Times New Roman"/>
        </w:rPr>
      </w:pPr>
    </w:p>
    <w:p w14:paraId="24198F29" w14:textId="77777777" w:rsidR="00F30A68" w:rsidRPr="00B846E9" w:rsidRDefault="00F30A68" w:rsidP="00F30A68">
      <w:pPr>
        <w:spacing w:before="0" w:after="0"/>
      </w:pPr>
      <w:r w:rsidRPr="00B846E9">
        <w:rPr>
          <w:rFonts w:eastAsia="Times New Roman"/>
          <w:b/>
          <w:bCs/>
        </w:rPr>
        <w:t xml:space="preserve">II. Medios de comunicación en Perú </w:t>
      </w:r>
    </w:p>
    <w:p w14:paraId="0395D796" w14:textId="77777777" w:rsidR="00F30A68" w:rsidRDefault="00F30A68" w:rsidP="00F30A68">
      <w:pPr>
        <w:spacing w:before="0" w:after="0"/>
        <w:rPr>
          <w:rFonts w:eastAsia="Times New Roman"/>
        </w:rPr>
      </w:pPr>
      <w:r w:rsidRPr="00B846E9">
        <w:rPr>
          <w:rFonts w:eastAsia="Times New Roman"/>
        </w:rPr>
        <w:t xml:space="preserve">En Perú, los medios más reconocidos fueron </w:t>
      </w:r>
      <w:r w:rsidRPr="00B846E9">
        <w:rPr>
          <w:rFonts w:eastAsia="Times New Roman"/>
          <w:i/>
          <w:iCs/>
        </w:rPr>
        <w:t>RPP Noticias, TVPerú, La República</w:t>
      </w:r>
      <w:r w:rsidRPr="00B846E9">
        <w:rPr>
          <w:rFonts w:eastAsia="Times New Roman"/>
        </w:rPr>
        <w:t xml:space="preserve"> y </w:t>
      </w:r>
      <w:r w:rsidRPr="00B846E9">
        <w:rPr>
          <w:rFonts w:eastAsia="Times New Roman"/>
          <w:i/>
          <w:iCs/>
        </w:rPr>
        <w:t>La Región</w:t>
      </w:r>
      <w:r w:rsidRPr="00B846E9">
        <w:rPr>
          <w:rFonts w:eastAsia="Times New Roman"/>
        </w:rPr>
        <w:t>.</w:t>
      </w:r>
    </w:p>
    <w:p w14:paraId="267C581B" w14:textId="77777777" w:rsidR="00F30A68" w:rsidRPr="00B846E9" w:rsidRDefault="00F30A68" w:rsidP="00F30A68">
      <w:pPr>
        <w:spacing w:before="0" w:after="0"/>
      </w:pPr>
    </w:p>
    <w:p w14:paraId="0B4CC9A5" w14:textId="77777777" w:rsidR="00F30A68" w:rsidRPr="00B846E9" w:rsidRDefault="00F30A68" w:rsidP="00F30A68">
      <w:pPr>
        <w:pStyle w:val="Prrafodelista"/>
        <w:numPr>
          <w:ilvl w:val="0"/>
          <w:numId w:val="22"/>
        </w:numPr>
        <w:spacing w:before="0" w:after="0"/>
        <w:ind w:left="0" w:firstLine="720"/>
        <w:rPr>
          <w:rFonts w:eastAsia="Times New Roman"/>
        </w:rPr>
      </w:pPr>
      <w:r w:rsidRPr="00B846E9">
        <w:rPr>
          <w:rFonts w:eastAsia="Times New Roman"/>
        </w:rPr>
        <w:t>Los noticieros se centraron en representar la vida de los habitantes, destacando su comercio local, actividades portuarias, programas sociales y la presencia constante de autoridades en el territorio. También se realizaron entrevistas a residentes que reafirmaban la idea de que la soberanía peruana era ejercida de manera efectiva y reconocida por la comunidad.</w:t>
      </w:r>
    </w:p>
    <w:p w14:paraId="1BE07D82" w14:textId="77777777" w:rsidR="00F30A68" w:rsidRPr="00B846E9" w:rsidRDefault="00F30A68" w:rsidP="00F30A68">
      <w:pPr>
        <w:pStyle w:val="Prrafodelista"/>
        <w:numPr>
          <w:ilvl w:val="0"/>
          <w:numId w:val="22"/>
        </w:numPr>
        <w:spacing w:before="0" w:after="0"/>
        <w:ind w:left="0" w:firstLine="720"/>
        <w:rPr>
          <w:rFonts w:eastAsia="Times New Roman"/>
        </w:rPr>
      </w:pPr>
      <w:r w:rsidRPr="00B846E9">
        <w:rPr>
          <w:rFonts w:eastAsia="Times New Roman"/>
        </w:rPr>
        <w:t>La prensa radial, especialmente RPP, difundió entrevistas con expertos y autoridades locales que argumentaron la legitimidad del Estado peruano frente a la isla.</w:t>
      </w:r>
    </w:p>
    <w:p w14:paraId="0E3BB168" w14:textId="77777777" w:rsidR="00F30A68" w:rsidRDefault="00F30A68" w:rsidP="00F30A68">
      <w:pPr>
        <w:pStyle w:val="Prrafodelista"/>
        <w:numPr>
          <w:ilvl w:val="0"/>
          <w:numId w:val="22"/>
        </w:numPr>
        <w:spacing w:before="0" w:after="0"/>
        <w:ind w:left="0" w:firstLine="720"/>
        <w:rPr>
          <w:rFonts w:eastAsia="Times New Roman"/>
        </w:rPr>
      </w:pPr>
      <w:r w:rsidRPr="00B846E9">
        <w:rPr>
          <w:rFonts w:eastAsia="Times New Roman"/>
        </w:rPr>
        <w:t>Se identificó una apelación a narrativas de defensa nacional. Como resultado, la cobertura peruana contribuyó a una postura diplomática más reactiva y protectora, donde la prioridad comunicativa fue demostrar soberanía y reafirmar control.</w:t>
      </w:r>
    </w:p>
    <w:p w14:paraId="231199B5" w14:textId="77777777" w:rsidR="00F30A68" w:rsidRPr="00B846E9" w:rsidRDefault="00F30A68" w:rsidP="00F30A68">
      <w:pPr>
        <w:pStyle w:val="Prrafodelista"/>
        <w:spacing w:before="0" w:after="0"/>
        <w:ind w:firstLine="0"/>
        <w:rPr>
          <w:rFonts w:eastAsia="Times New Roman"/>
        </w:rPr>
      </w:pPr>
    </w:p>
    <w:p w14:paraId="75426DB2" w14:textId="77777777" w:rsidR="00F30A68" w:rsidRPr="00B846E9" w:rsidRDefault="00F30A68" w:rsidP="00F30A68">
      <w:pPr>
        <w:spacing w:before="0" w:after="0"/>
      </w:pPr>
      <w:r w:rsidRPr="00B846E9">
        <w:rPr>
          <w:rFonts w:eastAsia="Times New Roman"/>
          <w:b/>
          <w:bCs/>
        </w:rPr>
        <w:t>III. Medios internacional</w:t>
      </w:r>
    </w:p>
    <w:p w14:paraId="107747AB" w14:textId="77777777" w:rsidR="00F30A68" w:rsidRDefault="00F30A68" w:rsidP="00F30A68">
      <w:pPr>
        <w:spacing w:before="0" w:after="0"/>
        <w:rPr>
          <w:rFonts w:eastAsia="Times New Roman"/>
        </w:rPr>
      </w:pPr>
      <w:r w:rsidRPr="00B846E9">
        <w:rPr>
          <w:rFonts w:eastAsia="Times New Roman"/>
        </w:rPr>
        <w:t xml:space="preserve">Por último, se identificaron los medios internacionales más relevantes en la difusión de posturas frente al caso de la isla Santa Rosa entre Colombia y Perú. Estos fueron </w:t>
      </w:r>
      <w:r w:rsidRPr="00B846E9">
        <w:rPr>
          <w:rFonts w:eastAsia="Times New Roman"/>
          <w:i/>
          <w:iCs/>
        </w:rPr>
        <w:t>Infobae, AFP, France 24, EFE</w:t>
      </w:r>
      <w:r w:rsidRPr="00B846E9">
        <w:rPr>
          <w:rFonts w:eastAsia="Times New Roman"/>
        </w:rPr>
        <w:t xml:space="preserve"> y </w:t>
      </w:r>
      <w:r w:rsidRPr="00B846E9">
        <w:rPr>
          <w:rFonts w:eastAsia="Times New Roman"/>
          <w:i/>
          <w:iCs/>
        </w:rPr>
        <w:t>AP News</w:t>
      </w:r>
      <w:r w:rsidRPr="00B846E9">
        <w:rPr>
          <w:rFonts w:eastAsia="Times New Roman"/>
        </w:rPr>
        <w:t>. Los medios se centraron en la descripción de la controversia, destacando el contexto geopolítico y el punto estratégico de la triple frontera en términos de actividad comercial, fluvial y fronteriza. Asimismo, explicaron el origen de la isla y las cláusulas legales que determinaron las zonas fronterizas, sin posicionarse a favor de ninguno de los Estados. Este equilibrio permitió que la audiencia internacional entendiera el conflicto como un desacuerdo técnico con implicaciones simbólicas, más que como un litigio limítrofe estructural.</w:t>
      </w:r>
    </w:p>
    <w:p w14:paraId="4B05244B" w14:textId="77777777" w:rsidR="00F30A68" w:rsidRPr="00B846E9" w:rsidRDefault="00F30A68" w:rsidP="00F30A68">
      <w:pPr>
        <w:spacing w:before="0" w:after="0"/>
      </w:pPr>
    </w:p>
    <w:p w14:paraId="1F4E1B6D" w14:textId="77777777" w:rsidR="00F30A68" w:rsidRPr="00B846E9" w:rsidRDefault="00F30A68" w:rsidP="00F30A68">
      <w:pPr>
        <w:spacing w:before="0" w:after="0"/>
      </w:pPr>
      <w:r w:rsidRPr="00B846E9">
        <w:rPr>
          <w:rFonts w:eastAsia="Times New Roman"/>
        </w:rPr>
        <w:t>Finalmente, se reconoció por parte de estas agencias el impacto mediático del caso, el cual presionó a ambas cancillerías a ofrecer respuestas rápidas y a instalar mesas técnicas.</w:t>
      </w:r>
    </w:p>
    <w:p w14:paraId="127EF7B2" w14:textId="77777777" w:rsidR="00F30A68" w:rsidRPr="00B846E9" w:rsidRDefault="00F30A68" w:rsidP="00F30A68">
      <w:pPr>
        <w:spacing w:before="0" w:after="0"/>
        <w:rPr>
          <w:rFonts w:eastAsia="Times New Roman"/>
        </w:rPr>
      </w:pPr>
    </w:p>
    <w:p w14:paraId="2BF12C00" w14:textId="77777777" w:rsidR="00F30A68" w:rsidRDefault="00F30A68" w:rsidP="00F30A68">
      <w:pPr>
        <w:spacing w:before="0" w:after="0"/>
        <w:rPr>
          <w:rFonts w:eastAsia="Times New Roman"/>
        </w:rPr>
      </w:pPr>
    </w:p>
    <w:p w14:paraId="5E31C8A6" w14:textId="77777777" w:rsidR="00F30A68" w:rsidRDefault="00F30A68" w:rsidP="00F30A68">
      <w:pPr>
        <w:spacing w:before="0" w:after="0"/>
        <w:rPr>
          <w:rFonts w:eastAsia="Times New Roman"/>
        </w:rPr>
      </w:pPr>
    </w:p>
    <w:p w14:paraId="36EB818A" w14:textId="77777777" w:rsidR="00F30A68" w:rsidRDefault="00F30A68" w:rsidP="00F30A68">
      <w:pPr>
        <w:spacing w:before="0" w:after="0"/>
        <w:rPr>
          <w:rFonts w:eastAsia="Times New Roman"/>
        </w:rPr>
      </w:pPr>
    </w:p>
    <w:p w14:paraId="03D560EE" w14:textId="77777777" w:rsidR="00F30A68" w:rsidRDefault="00F30A68" w:rsidP="00F30A68">
      <w:pPr>
        <w:spacing w:before="0" w:after="0"/>
        <w:rPr>
          <w:rFonts w:eastAsia="Times New Roman"/>
        </w:rPr>
      </w:pPr>
    </w:p>
    <w:p w14:paraId="2BF43D1D" w14:textId="77777777" w:rsidR="00F30A68" w:rsidRDefault="00F30A68" w:rsidP="00F30A68">
      <w:pPr>
        <w:spacing w:before="0" w:after="0"/>
        <w:rPr>
          <w:rFonts w:eastAsia="Times New Roman"/>
        </w:rPr>
      </w:pPr>
    </w:p>
    <w:p w14:paraId="53D95348" w14:textId="77777777" w:rsidR="00F30A68" w:rsidRDefault="00F30A68" w:rsidP="00F30A68">
      <w:pPr>
        <w:spacing w:before="0" w:after="0"/>
        <w:rPr>
          <w:rFonts w:eastAsia="Times New Roman"/>
        </w:rPr>
      </w:pPr>
    </w:p>
    <w:p w14:paraId="535CD183" w14:textId="77777777" w:rsidR="00F30A68" w:rsidRDefault="00F30A68" w:rsidP="00F30A68">
      <w:pPr>
        <w:spacing w:before="0" w:after="0"/>
        <w:rPr>
          <w:rFonts w:eastAsia="Times New Roman"/>
        </w:rPr>
      </w:pPr>
    </w:p>
    <w:p w14:paraId="2ADE7F0F" w14:textId="77777777" w:rsidR="00F30A68" w:rsidRDefault="00F30A68" w:rsidP="00F30A68">
      <w:pPr>
        <w:spacing w:before="0" w:after="0"/>
        <w:rPr>
          <w:rFonts w:eastAsia="Times New Roman"/>
        </w:rPr>
      </w:pPr>
    </w:p>
    <w:p w14:paraId="34BD2E94" w14:textId="77777777" w:rsidR="00F30A68" w:rsidRDefault="00F30A68" w:rsidP="00F30A68">
      <w:pPr>
        <w:spacing w:before="0" w:after="0"/>
        <w:rPr>
          <w:rFonts w:eastAsia="Times New Roman"/>
        </w:rPr>
      </w:pPr>
    </w:p>
    <w:p w14:paraId="58B0AC38" w14:textId="77777777" w:rsidR="00F30A68" w:rsidRPr="00B846E9" w:rsidRDefault="00F30A68" w:rsidP="00F30A68">
      <w:pPr>
        <w:spacing w:before="0" w:after="0"/>
        <w:rPr>
          <w:rFonts w:eastAsia="Times New Roman"/>
        </w:rPr>
      </w:pPr>
    </w:p>
    <w:p w14:paraId="0CCBD2FD" w14:textId="77777777" w:rsidR="00F30A68" w:rsidRPr="00B846E9" w:rsidRDefault="00F30A68" w:rsidP="00F30A68">
      <w:pPr>
        <w:spacing w:before="0" w:after="0"/>
        <w:rPr>
          <w:rFonts w:eastAsia="Times New Roman"/>
        </w:rPr>
      </w:pPr>
    </w:p>
    <w:p w14:paraId="0269E3F1" w14:textId="77777777" w:rsidR="00F30A68" w:rsidRDefault="00F30A68" w:rsidP="00F30A68">
      <w:pPr>
        <w:spacing w:before="0" w:after="0"/>
        <w:rPr>
          <w:rFonts w:eastAsia="Times New Roman"/>
        </w:rPr>
      </w:pPr>
    </w:p>
    <w:p w14:paraId="3B655B4B" w14:textId="77777777" w:rsidR="0093496E" w:rsidRDefault="0093496E" w:rsidP="00F30A68">
      <w:pPr>
        <w:spacing w:before="0" w:after="0"/>
        <w:rPr>
          <w:rFonts w:eastAsia="Times New Roman"/>
        </w:rPr>
      </w:pPr>
    </w:p>
    <w:p w14:paraId="301534F2" w14:textId="77777777" w:rsidR="0093496E" w:rsidRPr="00B846E9" w:rsidRDefault="0093496E" w:rsidP="00F30A68">
      <w:pPr>
        <w:spacing w:before="0" w:after="0"/>
        <w:rPr>
          <w:rFonts w:eastAsia="Times New Roman"/>
        </w:rPr>
      </w:pPr>
    </w:p>
    <w:p w14:paraId="17BF82F0" w14:textId="77777777" w:rsidR="002E72C5" w:rsidRPr="00B846E9" w:rsidRDefault="002E72C5" w:rsidP="005F1D44">
      <w:pPr>
        <w:spacing w:before="0" w:after="0"/>
        <w:ind w:firstLine="0"/>
      </w:pPr>
    </w:p>
    <w:p w14:paraId="0390E5A8" w14:textId="20C0905C" w:rsidR="001828CF" w:rsidRPr="00B846E9" w:rsidRDefault="41F9FD9E" w:rsidP="00B846E9">
      <w:pPr>
        <w:pStyle w:val="Ttulo2"/>
        <w:spacing w:before="0" w:after="0"/>
        <w:rPr>
          <w:rFonts w:ascii="Times New Roman" w:hAnsi="Times New Roman" w:cs="Times New Roman"/>
          <w:b/>
          <w:bCs/>
          <w:color w:val="000000" w:themeColor="text1"/>
          <w:sz w:val="24"/>
          <w:szCs w:val="24"/>
        </w:rPr>
      </w:pPr>
      <w:bookmarkStart w:id="85" w:name="_Toc214464822"/>
      <w:r w:rsidRPr="00B846E9">
        <w:rPr>
          <w:rFonts w:ascii="Times New Roman" w:hAnsi="Times New Roman" w:cs="Times New Roman"/>
          <w:b/>
          <w:bCs/>
          <w:color w:val="000000" w:themeColor="text1"/>
          <w:sz w:val="24"/>
          <w:szCs w:val="24"/>
        </w:rPr>
        <w:t>Conclusión</w:t>
      </w:r>
      <w:r w:rsidR="2C6E1FA3" w:rsidRPr="00B846E9">
        <w:rPr>
          <w:rFonts w:ascii="Times New Roman" w:hAnsi="Times New Roman" w:cs="Times New Roman"/>
          <w:b/>
          <w:bCs/>
          <w:color w:val="000000" w:themeColor="text1"/>
          <w:sz w:val="24"/>
          <w:szCs w:val="24"/>
        </w:rPr>
        <w:t xml:space="preserve"> y </w:t>
      </w:r>
      <w:r w:rsidR="3CF53FEC" w:rsidRPr="00B846E9">
        <w:rPr>
          <w:rFonts w:ascii="Times New Roman" w:hAnsi="Times New Roman" w:cs="Times New Roman"/>
          <w:b/>
          <w:bCs/>
          <w:color w:val="000000" w:themeColor="text1"/>
          <w:sz w:val="24"/>
          <w:szCs w:val="24"/>
        </w:rPr>
        <w:t>recomendaciones</w:t>
      </w:r>
      <w:bookmarkEnd w:id="85"/>
    </w:p>
    <w:p w14:paraId="65092ABF" w14:textId="134F637D" w:rsidR="0035541A" w:rsidRDefault="0035541A" w:rsidP="00B846E9">
      <w:pPr>
        <w:spacing w:before="0" w:after="0"/>
      </w:pPr>
      <w:r>
        <w:tab/>
      </w:r>
    </w:p>
    <w:p w14:paraId="43E3556B" w14:textId="140D3B02" w:rsidR="0035541A" w:rsidRDefault="0035541A" w:rsidP="00B846E9">
      <w:pPr>
        <w:spacing w:before="0" w:after="0"/>
      </w:pPr>
      <w:r>
        <w:tab/>
        <w:t>La disputa diplomática y mediática entre Colombia y Perú por el territorio de Santa Rosa evidencia que los conflictos fronterizos contemporáneos no se explican únicamente desde la ge</w:t>
      </w:r>
      <w:r w:rsidR="00F91291">
        <w:t>opolítica</w:t>
      </w:r>
      <w:r w:rsidR="00437A5F">
        <w:t xml:space="preserve"> o</w:t>
      </w:r>
      <w:r w:rsidR="00A31708">
        <w:t xml:space="preserve"> el</w:t>
      </w:r>
      <w:r w:rsidR="00437A5F">
        <w:t xml:space="preserve"> derecho internacional</w:t>
      </w:r>
      <w:r w:rsidR="00F91291">
        <w:t>, sino que también se pueden plasmar desde la interacción compleja entre historia, diplomacia, comunicación pública y construcci</w:t>
      </w:r>
      <w:r w:rsidR="002C6019">
        <w:t xml:space="preserve">ón simbólica del territorio. A partir del análisis documental realizado, es posible establecer varias conclusiones centrales las cuales se expondrán a continuación. </w:t>
      </w:r>
    </w:p>
    <w:p w14:paraId="6F59F13D" w14:textId="77777777" w:rsidR="002C6019" w:rsidRDefault="002C6019" w:rsidP="00B846E9">
      <w:pPr>
        <w:spacing w:before="0" w:after="0"/>
      </w:pPr>
    </w:p>
    <w:p w14:paraId="5B4350EA" w14:textId="6BAB122E" w:rsidR="002C6019" w:rsidRDefault="00044615" w:rsidP="00B846E9">
      <w:pPr>
        <w:spacing w:before="0" w:after="0"/>
      </w:pPr>
      <w:r>
        <w:t xml:space="preserve">Iniciamos con la conversación </w:t>
      </w:r>
      <w:r w:rsidR="00B137C9">
        <w:t>plasmando el hecho</w:t>
      </w:r>
      <w:r w:rsidR="00070FA1">
        <w:t xml:space="preserve"> sobe que,</w:t>
      </w:r>
      <w:r w:rsidR="00B137C9">
        <w:t xml:space="preserve"> el caso de Santa Rosa es una disputa que se deriva de transformaciones ambientales y vacíos históricos en la delimitación fluvial. Esto lleva </w:t>
      </w:r>
      <w:r w:rsidR="005C5DA9">
        <w:t>a poner el foco en que</w:t>
      </w:r>
      <w:r w:rsidR="00B137C9">
        <w:t xml:space="preserve"> la isla surgió después de la firma del Tratado Salomón-Lozano (1922) y el Protocolo de Río de Janeiro (1934), de modo que</w:t>
      </w:r>
      <w:r w:rsidR="00F26A6B">
        <w:t xml:space="preserve"> </w:t>
      </w:r>
      <w:r w:rsidR="00B137C9">
        <w:t xml:space="preserve">su estatus formal no quedó plenamente definido. </w:t>
      </w:r>
      <w:r w:rsidR="001B7785">
        <w:t xml:space="preserve">Por consecuencia, esto derivó a que se creara una ambigüedad </w:t>
      </w:r>
      <w:r w:rsidR="005E48F9">
        <w:t xml:space="preserve">que permitió la superposición de interpretaciones sobre la soberanía. </w:t>
      </w:r>
    </w:p>
    <w:p w14:paraId="3666781F" w14:textId="77777777" w:rsidR="005A1A3B" w:rsidRDefault="005A1A3B" w:rsidP="00B846E9">
      <w:pPr>
        <w:spacing w:before="0" w:after="0"/>
      </w:pPr>
    </w:p>
    <w:p w14:paraId="7FC71748" w14:textId="35710520" w:rsidR="000B7610" w:rsidRDefault="005A1A3B" w:rsidP="00B846E9">
      <w:pPr>
        <w:spacing w:before="0" w:after="0"/>
      </w:pPr>
      <w:r>
        <w:t xml:space="preserve">En segunda instancia, la presencia efectiva del Estado peruano durante más de cinco décadas fortaleció su posición diplomática y narrativa, </w:t>
      </w:r>
      <w:r w:rsidR="000F4926">
        <w:t>lo anterior se basa en la ocupación continua de los ciudadanos de peruanos, la posterior institucionalidad instalada y el claro reconocimiento comunitario.</w:t>
      </w:r>
      <w:r w:rsidR="0046679A">
        <w:t xml:space="preserve"> Además, es importante destacar que</w:t>
      </w:r>
      <w:r w:rsidR="0066124C">
        <w:t>,</w:t>
      </w:r>
      <w:r w:rsidR="0046679A">
        <w:t xml:space="preserve"> para Perú, e</w:t>
      </w:r>
      <w:r w:rsidR="00D31A14">
        <w:t>l Amazonas</w:t>
      </w:r>
      <w:r w:rsidR="0046679A">
        <w:t xml:space="preserve"> representa no solo más del 60% de su </w:t>
      </w:r>
      <w:r w:rsidR="00D31A14">
        <w:t xml:space="preserve">territorio, sino que representa gran parte de su identidad como Estado-Nación. </w:t>
      </w:r>
    </w:p>
    <w:p w14:paraId="71C23ADB" w14:textId="77777777" w:rsidR="000B7610" w:rsidRDefault="000B7610" w:rsidP="00B846E9">
      <w:pPr>
        <w:spacing w:before="0" w:after="0"/>
      </w:pPr>
    </w:p>
    <w:p w14:paraId="50CEA1ED" w14:textId="1FE92DFC" w:rsidR="005A1A3B" w:rsidRDefault="000F4926" w:rsidP="00B846E9">
      <w:pPr>
        <w:spacing w:before="0" w:after="0"/>
      </w:pPr>
      <w:r>
        <w:t xml:space="preserve"> Por otro</w:t>
      </w:r>
      <w:r w:rsidR="0029138D">
        <w:t>, para Colombia,</w:t>
      </w:r>
      <w:r w:rsidR="00D412BB">
        <w:t xml:space="preserve"> el Amazona</w:t>
      </w:r>
      <w:r w:rsidR="002E0097">
        <w:t>s</w:t>
      </w:r>
      <w:r w:rsidR="00D412BB">
        <w:t xml:space="preserve"> </w:t>
      </w:r>
      <w:r w:rsidR="002E0097">
        <w:t xml:space="preserve">representa una pequeña parte de lo que es el </w:t>
      </w:r>
      <w:r w:rsidR="00824AAF">
        <w:t xml:space="preserve">“todo” que conforma el gran territorio, </w:t>
      </w:r>
      <w:r w:rsidR="007F77B8">
        <w:t xml:space="preserve">y, además el gobierno colombiano suele </w:t>
      </w:r>
      <w:r w:rsidR="002E0097">
        <w:t>reducir su mira estatal cuando se trata de terri</w:t>
      </w:r>
      <w:r w:rsidR="00D6460F">
        <w:t>torio</w:t>
      </w:r>
      <w:r w:rsidR="002E0097">
        <w:t xml:space="preserve"> lejanos, ya sea</w:t>
      </w:r>
      <w:r w:rsidR="00D6460F">
        <w:t>n</w:t>
      </w:r>
      <w:r w:rsidR="002E0097">
        <w:t>, la Guajira, el Chocó o, en este caso, la región amazónica.</w:t>
      </w:r>
      <w:r w:rsidR="00D6460F">
        <w:t xml:space="preserve"> Por tal motivo, es lógico que </w:t>
      </w:r>
      <w:r w:rsidR="0029138D">
        <w:t xml:space="preserve">la controversia </w:t>
      </w:r>
      <w:r w:rsidR="00D6460F">
        <w:t xml:space="preserve">para este país ha </w:t>
      </w:r>
      <w:r w:rsidR="0029138D">
        <w:t xml:space="preserve">significado </w:t>
      </w:r>
      <w:r w:rsidR="00D6460F">
        <w:t>una revisión</w:t>
      </w:r>
      <w:r w:rsidR="00FD3721">
        <w:t xml:space="preserve"> en</w:t>
      </w:r>
      <w:r w:rsidR="0029138D">
        <w:t xml:space="preserve"> su rol histórico </w:t>
      </w:r>
      <w:r w:rsidR="00FD3721">
        <w:t>con respecto a</w:t>
      </w:r>
      <w:r w:rsidR="0029138D">
        <w:t xml:space="preserve"> la región y </w:t>
      </w:r>
      <w:r w:rsidR="0057164D">
        <w:t xml:space="preserve">una reactivación en los </w:t>
      </w:r>
      <w:r w:rsidR="0029138D">
        <w:t xml:space="preserve">mecanismos técnicos para esclarecer </w:t>
      </w:r>
      <w:r w:rsidR="00437A5F">
        <w:t xml:space="preserve">los alcances jurídicos de los tratados. </w:t>
      </w:r>
    </w:p>
    <w:p w14:paraId="0E099725" w14:textId="77777777" w:rsidR="00272DD3" w:rsidRDefault="00272DD3" w:rsidP="00B846E9">
      <w:pPr>
        <w:spacing w:before="0" w:after="0"/>
      </w:pPr>
    </w:p>
    <w:p w14:paraId="68EA5F56" w14:textId="72A771C9" w:rsidR="00272DD3" w:rsidRDefault="00272DD3" w:rsidP="00B846E9">
      <w:pPr>
        <w:spacing w:before="0" w:after="0"/>
      </w:pPr>
      <w:r>
        <w:t>Seguidamente, la gestión del conflicto ha sido profundamente influenciad</w:t>
      </w:r>
      <w:r w:rsidR="00692B44">
        <w:t xml:space="preserve">a </w:t>
      </w:r>
      <w:r>
        <w:t xml:space="preserve">por los discursos políticos y mediáticos de ambos países. Esto se refiere a que, mientras para Colombia los medios presentaron el caso como una </w:t>
      </w:r>
      <w:r w:rsidR="00CE410F">
        <w:t xml:space="preserve">“irregularidad técnica” que debe ser aclarada, </w:t>
      </w:r>
      <w:r w:rsidR="00692B44">
        <w:t xml:space="preserve">en </w:t>
      </w:r>
      <w:r w:rsidR="00CE410F">
        <w:t>Perú predominaron narrativas de defensa territorial y soberanía indiscutible.</w:t>
      </w:r>
      <w:r w:rsidR="007E5E65">
        <w:t xml:space="preserve"> De este modo, se evidencia una asimetría comunicativa que moldeó la opinión pública de manera diferente. </w:t>
      </w:r>
    </w:p>
    <w:p w14:paraId="7D54FD1B" w14:textId="77777777" w:rsidR="000E5BA6" w:rsidRDefault="000E5BA6" w:rsidP="00B846E9">
      <w:pPr>
        <w:spacing w:before="0" w:after="0"/>
      </w:pPr>
    </w:p>
    <w:p w14:paraId="61D50279" w14:textId="73103791" w:rsidR="000E5BA6" w:rsidRDefault="000E5BA6" w:rsidP="00B846E9">
      <w:pPr>
        <w:spacing w:before="0" w:after="0"/>
      </w:pPr>
      <w:r>
        <w:t xml:space="preserve">En contraposición, los medios internacionales contribuyeron de una manera más imparcial a desescalar el conflicto al enmarcarlo como un simple desacuerdo técnico y no como una </w:t>
      </w:r>
      <w:r w:rsidR="00AE4CCE">
        <w:t xml:space="preserve">crisis limítrofe estructural. Esto se debió gracias a que su narrativa fue equilibrada, facilitando la presión pública para que ambos Estados adoptaran vías diplomáticas y técnicas de verificación conjunta. </w:t>
      </w:r>
    </w:p>
    <w:p w14:paraId="77624E9F" w14:textId="77777777" w:rsidR="00AE4CCE" w:rsidRDefault="00AE4CCE" w:rsidP="00B846E9">
      <w:pPr>
        <w:spacing w:before="0" w:after="0"/>
      </w:pPr>
    </w:p>
    <w:p w14:paraId="150E1BC1" w14:textId="224A2DE4" w:rsidR="00B47CC6" w:rsidRDefault="00B47CC6" w:rsidP="00B846E9">
      <w:pPr>
        <w:spacing w:before="0" w:after="0"/>
      </w:pPr>
      <w:r>
        <w:t>Por lo tanto, el manejo diplomático final refleja claramente una tendencia hacia el bilateralismo técnico y la cooperación fronteriza. La creación de mesas binacionales, el estudio de campo y la revisión documental, puede indicar que, a pesar de las tensiones discursivas, tanto Colombia como Perú mantiene un claro compromiso con la resolución pacífica y jurídica de la controversia.</w:t>
      </w:r>
    </w:p>
    <w:p w14:paraId="33187E98" w14:textId="77777777" w:rsidR="00B47CC6" w:rsidRDefault="00B47CC6" w:rsidP="00B846E9">
      <w:pPr>
        <w:spacing w:before="0" w:after="0"/>
      </w:pPr>
    </w:p>
    <w:p w14:paraId="745E70AE" w14:textId="58A9BE05" w:rsidR="00B47CC6" w:rsidRDefault="004F1341" w:rsidP="00B846E9">
      <w:pPr>
        <w:spacing w:before="0" w:after="0"/>
      </w:pPr>
      <w:r>
        <w:t>P</w:t>
      </w:r>
      <w:r w:rsidR="00B47CC6">
        <w:t xml:space="preserve">or </w:t>
      </w:r>
      <w:r w:rsidR="002F45CA">
        <w:t>último, se evidencia que, Santa Rosa representa una importancia estra</w:t>
      </w:r>
      <w:r w:rsidR="003768AC">
        <w:t>tégica en la Amazonía como espacio de soberanía, integración y representación simbólica. Todos los discursos sobre identidad, frontera y territorio contin</w:t>
      </w:r>
      <w:r w:rsidR="00B87B5B">
        <w:t xml:space="preserve">úan teniendo un papel central en la política exterior amazónica, donde los factores ambientales, sociales y geopolíticos se entrelazan. </w:t>
      </w:r>
    </w:p>
    <w:p w14:paraId="1F7BF538" w14:textId="77777777" w:rsidR="00B87B5B" w:rsidRDefault="00B87B5B" w:rsidP="00B846E9">
      <w:pPr>
        <w:spacing w:before="0" w:after="0"/>
      </w:pPr>
    </w:p>
    <w:p w14:paraId="1F36CB21" w14:textId="10B45A88" w:rsidR="00B87B5B" w:rsidRPr="00B846E9" w:rsidRDefault="00B87B5B" w:rsidP="00B846E9">
      <w:pPr>
        <w:spacing w:before="0" w:after="0"/>
      </w:pPr>
      <w:r>
        <w:t xml:space="preserve">En síntesis, el caso Santa Rosa es un claro ejemplo contemporáneo de cómo los territorios amazónicos siguen siendo unos espacios sensibles donde convergen intereses estatales, dinámicas mediáticas, transformaciones naturales y percepciones ciudadanas. La disputa demuestra que la soberanía no </w:t>
      </w:r>
      <w:r w:rsidR="004A08AA">
        <w:t>sol</w:t>
      </w:r>
      <w:r>
        <w:t xml:space="preserve">o se ejerce </w:t>
      </w:r>
      <w:r w:rsidR="004A08AA">
        <w:t xml:space="preserve">con documentos, sino con narrativas, presencia territorial y diplomacia activa. </w:t>
      </w:r>
      <w:r>
        <w:t xml:space="preserve"> </w:t>
      </w:r>
    </w:p>
    <w:p w14:paraId="6BBEFE96" w14:textId="77777777" w:rsidR="001F6B80" w:rsidRPr="00B846E9" w:rsidRDefault="001F6B80" w:rsidP="00B846E9">
      <w:pPr>
        <w:spacing w:before="0" w:after="0"/>
      </w:pPr>
    </w:p>
    <w:p w14:paraId="6774D4BC" w14:textId="77777777" w:rsidR="001F6B80" w:rsidRPr="00B846E9" w:rsidRDefault="001F6B80" w:rsidP="00B846E9">
      <w:pPr>
        <w:spacing w:before="0" w:after="0"/>
      </w:pPr>
    </w:p>
    <w:p w14:paraId="326CDFD6" w14:textId="77777777" w:rsidR="001F6B80" w:rsidRPr="00B846E9" w:rsidRDefault="001F6B80" w:rsidP="00B846E9">
      <w:pPr>
        <w:spacing w:before="0" w:after="0"/>
      </w:pPr>
    </w:p>
    <w:p w14:paraId="44CDAD32" w14:textId="77777777" w:rsidR="001F6B80" w:rsidRPr="00B846E9" w:rsidRDefault="001F6B80" w:rsidP="00B846E9">
      <w:pPr>
        <w:spacing w:before="0" w:after="0"/>
      </w:pPr>
    </w:p>
    <w:p w14:paraId="22E6B924" w14:textId="77777777" w:rsidR="00E268A8" w:rsidRPr="00B846E9" w:rsidRDefault="00E268A8" w:rsidP="00B846E9">
      <w:pPr>
        <w:spacing w:before="0" w:after="0"/>
      </w:pPr>
    </w:p>
    <w:p w14:paraId="52CA38BF" w14:textId="77777777" w:rsidR="002E72C5" w:rsidRPr="00B846E9" w:rsidRDefault="002E72C5" w:rsidP="00EE3BAD">
      <w:pPr>
        <w:spacing w:before="0" w:after="0"/>
        <w:ind w:firstLine="0"/>
      </w:pPr>
    </w:p>
    <w:bookmarkStart w:id="86" w:name="_Toc214464823" w:displacedByCustomXml="next"/>
    <w:bookmarkStart w:id="87" w:name="_Toc213181835" w:displacedByCustomXml="next"/>
    <w:sdt>
      <w:sdtPr>
        <w:rPr>
          <w:rFonts w:ascii="Times New Roman" w:eastAsiaTheme="minorEastAsia" w:hAnsi="Times New Roman" w:cs="Times New Roman"/>
          <w:color w:val="auto"/>
          <w:sz w:val="24"/>
          <w:szCs w:val="24"/>
          <w:lang w:val="es-ES"/>
        </w:rPr>
        <w:id w:val="-687298840"/>
        <w:docPartObj>
          <w:docPartGallery w:val="Bibliographies"/>
          <w:docPartUnique/>
        </w:docPartObj>
      </w:sdtPr>
      <w:sdtEndPr>
        <w:rPr>
          <w:lang w:val="es-CO"/>
        </w:rPr>
      </w:sdtEndPr>
      <w:sdtContent>
        <w:p w14:paraId="481AECCC" w14:textId="6A7D7F2B" w:rsidR="00DA5583" w:rsidRPr="00B846E9" w:rsidRDefault="00DA5583" w:rsidP="00B846E9">
          <w:pPr>
            <w:pStyle w:val="Ttulo1"/>
            <w:spacing w:before="0" w:after="0"/>
            <w:rPr>
              <w:rStyle w:val="Ttulo2Car"/>
              <w:rFonts w:ascii="Times New Roman" w:hAnsi="Times New Roman" w:cs="Times New Roman"/>
              <w:b/>
              <w:bCs/>
              <w:color w:val="auto"/>
              <w:sz w:val="24"/>
              <w:szCs w:val="24"/>
            </w:rPr>
          </w:pPr>
          <w:r w:rsidRPr="00B846E9">
            <w:rPr>
              <w:rStyle w:val="Ttulo2Car"/>
              <w:rFonts w:ascii="Times New Roman" w:hAnsi="Times New Roman" w:cs="Times New Roman"/>
              <w:b/>
              <w:bCs/>
              <w:color w:val="auto"/>
              <w:sz w:val="24"/>
              <w:szCs w:val="24"/>
            </w:rPr>
            <w:t>Referencias</w:t>
          </w:r>
          <w:bookmarkEnd w:id="87"/>
          <w:bookmarkEnd w:id="86"/>
        </w:p>
        <w:sdt>
          <w:sdtPr>
            <w:id w:val="-573587230"/>
            <w:bibliography/>
          </w:sdtPr>
          <w:sdtEndPr/>
          <w:sdtContent>
            <w:p w14:paraId="27F6C5C5" w14:textId="77777777" w:rsidR="00F31AE2" w:rsidRPr="00B846E9" w:rsidRDefault="00DA5583" w:rsidP="00B846E9">
              <w:pPr>
                <w:pStyle w:val="Bibliografa"/>
                <w:spacing w:before="0" w:after="0"/>
                <w:rPr>
                  <w:noProof/>
                </w:rPr>
              </w:pPr>
              <w:r w:rsidRPr="00B846E9">
                <w:fldChar w:fldCharType="begin"/>
              </w:r>
              <w:r w:rsidRPr="00B846E9">
                <w:instrText>BIBLIOGRAPHY</w:instrText>
              </w:r>
              <w:r w:rsidRPr="00B846E9">
                <w:fldChar w:fldCharType="separate"/>
              </w:r>
              <w:r w:rsidR="00F31AE2" w:rsidRPr="00B846E9">
                <w:rPr>
                  <w:noProof/>
                </w:rPr>
                <w:t xml:space="preserve">(23 de mayo de 1969). </w:t>
              </w:r>
              <w:r w:rsidR="00F31AE2" w:rsidRPr="00B846E9">
                <w:rPr>
                  <w:i/>
                  <w:iCs/>
                  <w:noProof/>
                </w:rPr>
                <w:t xml:space="preserve">Convención de Viena sobre los Derechos de los Tratados </w:t>
              </w:r>
              <w:r w:rsidR="00F31AE2" w:rsidRPr="00B846E9">
                <w:rPr>
                  <w:noProof/>
                </w:rPr>
                <w:t>. viena.</w:t>
              </w:r>
            </w:p>
            <w:p w14:paraId="410DD7FB" w14:textId="77777777" w:rsidR="00F31AE2" w:rsidRPr="00B846E9" w:rsidRDefault="00F31AE2" w:rsidP="00B846E9">
              <w:pPr>
                <w:pStyle w:val="Bibliografa"/>
                <w:spacing w:before="0" w:after="0"/>
                <w:rPr>
                  <w:noProof/>
                </w:rPr>
              </w:pPr>
              <w:r w:rsidRPr="00B846E9">
                <w:rPr>
                  <w:noProof/>
                </w:rPr>
                <w:t xml:space="preserve">(10 de diciembre de 1982). </w:t>
              </w:r>
              <w:r w:rsidRPr="00B846E9">
                <w:rPr>
                  <w:i/>
                  <w:iCs/>
                  <w:noProof/>
                </w:rPr>
                <w:t>Convención de las Naciones Unidas sobre el Derecho del Mar</w:t>
              </w:r>
              <w:r w:rsidRPr="00B846E9">
                <w:rPr>
                  <w:noProof/>
                </w:rPr>
                <w:t>. Montego Bay.</w:t>
              </w:r>
            </w:p>
            <w:p w14:paraId="4B23819D" w14:textId="77777777" w:rsidR="00F31AE2" w:rsidRPr="00B846E9" w:rsidRDefault="00F31AE2" w:rsidP="00B846E9">
              <w:pPr>
                <w:pStyle w:val="Bibliografa"/>
                <w:spacing w:before="0" w:after="0"/>
                <w:rPr>
                  <w:noProof/>
                </w:rPr>
              </w:pPr>
              <w:r w:rsidRPr="00B846E9">
                <w:rPr>
                  <w:noProof/>
                </w:rPr>
                <w:t>(7 de agosto de 2025). Obtenido de presidencia.gov.co: https://www.presidencia.gov.co/prensa/HistorialVida/EXTRA070825.pdf?utm_source=chatgpt.com</w:t>
              </w:r>
            </w:p>
            <w:p w14:paraId="2C303E2D" w14:textId="77777777" w:rsidR="00F31AE2" w:rsidRPr="00B846E9" w:rsidRDefault="00F31AE2" w:rsidP="00B846E9">
              <w:pPr>
                <w:pStyle w:val="Bibliografa"/>
                <w:spacing w:before="0" w:after="0"/>
                <w:rPr>
                  <w:noProof/>
                </w:rPr>
              </w:pPr>
              <w:r w:rsidRPr="00B846E9">
                <w:rPr>
                  <w:noProof/>
                </w:rPr>
                <w:t>A, B. (2005 ). Importancia estrtégica de la Amazonía . Biologist.</w:t>
              </w:r>
            </w:p>
            <w:p w14:paraId="51CE0B87" w14:textId="77777777" w:rsidR="00F31AE2" w:rsidRPr="00B846E9" w:rsidRDefault="00F31AE2" w:rsidP="00B846E9">
              <w:pPr>
                <w:pStyle w:val="Bibliografa"/>
                <w:spacing w:before="0" w:after="0"/>
                <w:rPr>
                  <w:noProof/>
                </w:rPr>
              </w:pPr>
              <w:r w:rsidRPr="00B846E9">
                <w:rPr>
                  <w:noProof/>
                </w:rPr>
                <w:t>al, G. e. (2009). Diccionario de Geografía Humana .</w:t>
              </w:r>
            </w:p>
            <w:p w14:paraId="689D294F" w14:textId="77777777" w:rsidR="00F31AE2" w:rsidRPr="00B846E9" w:rsidRDefault="00F31AE2" w:rsidP="00B846E9">
              <w:pPr>
                <w:pStyle w:val="Bibliografa"/>
                <w:spacing w:before="0" w:after="0"/>
                <w:rPr>
                  <w:noProof/>
                </w:rPr>
              </w:pPr>
              <w:r w:rsidRPr="00B846E9">
                <w:rPr>
                  <w:noProof/>
                </w:rPr>
                <w:t>Albig, W. (s.f.). L'opinion publique, op. cit .</w:t>
              </w:r>
            </w:p>
            <w:p w14:paraId="7046B1C9" w14:textId="77777777" w:rsidR="00F31AE2" w:rsidRPr="00B846E9" w:rsidRDefault="00F31AE2" w:rsidP="00B846E9">
              <w:pPr>
                <w:pStyle w:val="Bibliografa"/>
                <w:spacing w:before="0" w:after="0"/>
                <w:rPr>
                  <w:noProof/>
                </w:rPr>
              </w:pPr>
              <w:r w:rsidRPr="00B846E9">
                <w:rPr>
                  <w:noProof/>
                </w:rPr>
                <w:t xml:space="preserve">Angarita-Navarrete. (29 de enero de 2016). </w:t>
              </w:r>
              <w:r w:rsidRPr="00B846E9">
                <w:rPr>
                  <w:i/>
                  <w:iCs/>
                  <w:noProof/>
                </w:rPr>
                <w:t>Colombia ha perdido el 54% de su territorio a trvés de la historia</w:t>
              </w:r>
              <w:r w:rsidRPr="00B846E9">
                <w:rPr>
                  <w:noProof/>
                </w:rPr>
                <w:t>. Obtenido de Las 2 Orillas : https://www.las2orillas.co/colombia/</w:t>
              </w:r>
            </w:p>
            <w:p w14:paraId="631F500C" w14:textId="77777777" w:rsidR="00F31AE2" w:rsidRPr="00B846E9" w:rsidRDefault="00F31AE2" w:rsidP="00B846E9">
              <w:pPr>
                <w:pStyle w:val="Bibliografa"/>
                <w:spacing w:before="0" w:after="0"/>
                <w:rPr>
                  <w:noProof/>
                </w:rPr>
              </w:pPr>
              <w:r w:rsidRPr="00B846E9">
                <w:rPr>
                  <w:noProof/>
                </w:rPr>
                <w:t xml:space="preserve">Aque, F. (2025). </w:t>
              </w:r>
              <w:r w:rsidRPr="00B846E9">
                <w:rPr>
                  <w:i/>
                  <w:iCs/>
                  <w:noProof/>
                </w:rPr>
                <w:t>¿Qué sabes del amazónas?</w:t>
              </w:r>
              <w:r w:rsidRPr="00B846E9">
                <w:rPr>
                  <w:noProof/>
                </w:rPr>
                <w:t xml:space="preserve"> </w:t>
              </w:r>
            </w:p>
            <w:p w14:paraId="434EC915" w14:textId="77777777" w:rsidR="00F31AE2" w:rsidRPr="00B846E9" w:rsidRDefault="00F31AE2" w:rsidP="00B846E9">
              <w:pPr>
                <w:pStyle w:val="Bibliografa"/>
                <w:spacing w:before="0" w:after="0"/>
                <w:rPr>
                  <w:noProof/>
                </w:rPr>
              </w:pPr>
              <w:r w:rsidRPr="00B846E9">
                <w:rPr>
                  <w:noProof/>
                </w:rPr>
                <w:t>Aruguete, N. (2011). Framing. La perspectiva de las noticias. La trama de la Comunicación. Rosario, Argentina: Universidad Nacional de Rosario.</w:t>
              </w:r>
            </w:p>
            <w:p w14:paraId="4084F39C" w14:textId="77777777" w:rsidR="00F31AE2" w:rsidRPr="00B846E9" w:rsidRDefault="00F31AE2" w:rsidP="00B846E9">
              <w:pPr>
                <w:pStyle w:val="Bibliografa"/>
                <w:spacing w:before="0" w:after="0"/>
                <w:rPr>
                  <w:noProof/>
                </w:rPr>
              </w:pPr>
              <w:r w:rsidRPr="00B846E9">
                <w:rPr>
                  <w:noProof/>
                </w:rPr>
                <w:t>Bazzani, D. (2025). ¿En qué consiste el conflicto territorial entre Perú y Colombia por la isla Santa Rosa? France24.</w:t>
              </w:r>
            </w:p>
            <w:p w14:paraId="47827E5D" w14:textId="77777777" w:rsidR="00F31AE2" w:rsidRPr="00B846E9" w:rsidRDefault="00F31AE2" w:rsidP="00B846E9">
              <w:pPr>
                <w:pStyle w:val="Bibliografa"/>
                <w:spacing w:before="0" w:after="0"/>
                <w:rPr>
                  <w:noProof/>
                </w:rPr>
              </w:pPr>
              <w:r w:rsidRPr="00B846E9">
                <w:rPr>
                  <w:noProof/>
                </w:rPr>
                <w:t xml:space="preserve">Bazzani, D. (09 de agosto de 2025). ¿En qué consiste el conflicto territorial entre Perú y Colombia por la isla Santa Rosa? </w:t>
              </w:r>
              <w:r w:rsidRPr="00B846E9">
                <w:rPr>
                  <w:i/>
                  <w:iCs/>
                  <w:noProof/>
                </w:rPr>
                <w:t>France 24</w:t>
              </w:r>
              <w:r w:rsidRPr="00B846E9">
                <w:rPr>
                  <w:noProof/>
                </w:rPr>
                <w:t>.</w:t>
              </w:r>
            </w:p>
            <w:p w14:paraId="743695B1" w14:textId="77777777" w:rsidR="00F31AE2" w:rsidRPr="00B846E9" w:rsidRDefault="00F31AE2" w:rsidP="00B846E9">
              <w:pPr>
                <w:pStyle w:val="Bibliografa"/>
                <w:spacing w:before="0" w:after="0"/>
                <w:rPr>
                  <w:noProof/>
                </w:rPr>
              </w:pPr>
              <w:r w:rsidRPr="00B846E9">
                <w:rPr>
                  <w:noProof/>
                </w:rPr>
                <w:t>Bobillo, F. J. (1987). La Opinión Pública. Revista de Estudios Políticos .</w:t>
              </w:r>
            </w:p>
            <w:p w14:paraId="6D199452" w14:textId="77777777" w:rsidR="00F31AE2" w:rsidRPr="00B846E9" w:rsidRDefault="00F31AE2" w:rsidP="00B846E9">
              <w:pPr>
                <w:pStyle w:val="Bibliografa"/>
                <w:spacing w:before="0" w:after="0"/>
                <w:rPr>
                  <w:noProof/>
                </w:rPr>
              </w:pPr>
              <w:r w:rsidRPr="00B846E9">
                <w:rPr>
                  <w:noProof/>
                </w:rPr>
                <w:t>Botía, C. G. (s.f.). La frontera Amazónica de Colombia, Brasil y Perú Después del Conflicto de 1932.</w:t>
              </w:r>
            </w:p>
            <w:p w14:paraId="095BF2B9" w14:textId="77777777" w:rsidR="00F31AE2" w:rsidRPr="00B846E9" w:rsidRDefault="00F31AE2" w:rsidP="00B846E9">
              <w:pPr>
                <w:pStyle w:val="Bibliografa"/>
                <w:spacing w:before="0" w:after="0"/>
                <w:rPr>
                  <w:noProof/>
                </w:rPr>
              </w:pPr>
              <w:r w:rsidRPr="00B846E9">
                <w:rPr>
                  <w:noProof/>
                </w:rPr>
                <w:t>Botía, Z., &amp; C.G. (2025). La isla Santa Rosa y la carencia de una política de fronteras en Colombia. . Periódico UNAI.</w:t>
              </w:r>
            </w:p>
            <w:p w14:paraId="277B4A19" w14:textId="77777777" w:rsidR="00F31AE2" w:rsidRPr="00B846E9" w:rsidRDefault="00F31AE2" w:rsidP="00B846E9">
              <w:pPr>
                <w:pStyle w:val="Bibliografa"/>
                <w:spacing w:before="0" w:after="0"/>
                <w:rPr>
                  <w:noProof/>
                </w:rPr>
              </w:pPr>
              <w:r w:rsidRPr="00B846E9">
                <w:rPr>
                  <w:noProof/>
                </w:rPr>
                <w:t>C, C., &amp; Cueto , M. (1999). Historia del Perú contemporáneo: Desde las luchas por la independencia hasta el presente . Red para el desarrollo de las Ciencias Sociales en el perú .</w:t>
              </w:r>
            </w:p>
            <w:p w14:paraId="3FD65EF9" w14:textId="77777777" w:rsidR="00F31AE2" w:rsidRPr="00B846E9" w:rsidRDefault="00F31AE2" w:rsidP="00B846E9">
              <w:pPr>
                <w:pStyle w:val="Bibliografa"/>
                <w:spacing w:before="0" w:after="0"/>
                <w:rPr>
                  <w:noProof/>
                </w:rPr>
              </w:pPr>
              <w:r w:rsidRPr="00B846E9">
                <w:rPr>
                  <w:noProof/>
                </w:rPr>
                <w:t>C, J., &amp; Hall, M. (2003).</w:t>
              </w:r>
            </w:p>
            <w:p w14:paraId="1E0651A6" w14:textId="77777777" w:rsidR="00F31AE2" w:rsidRPr="00B846E9" w:rsidRDefault="00F31AE2" w:rsidP="00B846E9">
              <w:pPr>
                <w:pStyle w:val="Bibliografa"/>
                <w:spacing w:before="0" w:after="0"/>
                <w:rPr>
                  <w:noProof/>
                </w:rPr>
              </w:pPr>
              <w:r w:rsidRPr="00B846E9">
                <w:rPr>
                  <w:i/>
                  <w:iCs/>
                  <w:noProof/>
                </w:rPr>
                <w:t xml:space="preserve">Cancilleria de Colombia </w:t>
              </w:r>
              <w:r w:rsidRPr="00B846E9">
                <w:rPr>
                  <w:noProof/>
                </w:rPr>
                <w:t>. (s.f.). Obtenido de Cancilleria.gov.co: https://www.cancilleria.gov.co/international</w:t>
              </w:r>
            </w:p>
            <w:p w14:paraId="737702F3" w14:textId="77777777" w:rsidR="00F31AE2" w:rsidRPr="00B846E9" w:rsidRDefault="00F31AE2" w:rsidP="00B846E9">
              <w:pPr>
                <w:pStyle w:val="Bibliografa"/>
                <w:spacing w:before="0" w:after="0"/>
                <w:rPr>
                  <w:noProof/>
                </w:rPr>
              </w:pPr>
              <w:r w:rsidRPr="00B846E9">
                <w:rPr>
                  <w:i/>
                  <w:iCs/>
                  <w:noProof/>
                </w:rPr>
                <w:t>Cancillería de Colombia .</w:t>
              </w:r>
              <w:r w:rsidRPr="00B846E9">
                <w:rPr>
                  <w:noProof/>
                </w:rPr>
                <w:t xml:space="preserve"> (agosto de 2025). Obtenido de https://www.cancilleria.gov.co/newsroom/news/comunicado-prensa-peru?utm_source=chatgpt.com</w:t>
              </w:r>
            </w:p>
            <w:p w14:paraId="37B92694" w14:textId="77777777" w:rsidR="00F31AE2" w:rsidRPr="00B846E9" w:rsidRDefault="00F31AE2" w:rsidP="00B846E9">
              <w:pPr>
                <w:pStyle w:val="Bibliografa"/>
                <w:spacing w:before="0" w:after="0"/>
                <w:rPr>
                  <w:noProof/>
                </w:rPr>
              </w:pPr>
              <w:r w:rsidRPr="00B846E9">
                <w:rPr>
                  <w:noProof/>
                </w:rPr>
                <w:t xml:space="preserve">Castro, J. O. (2012). </w:t>
              </w:r>
              <w:r w:rsidRPr="00B846E9">
                <w:rPr>
                  <w:i/>
                  <w:iCs/>
                  <w:noProof/>
                </w:rPr>
                <w:t>Aquelarre.</w:t>
              </w:r>
              <w:r w:rsidRPr="00B846E9">
                <w:rPr>
                  <w:noProof/>
                </w:rPr>
                <w:t xml:space="preserve"> Tolima : Revista del Centro Cultural de la Universidad del tolima .</w:t>
              </w:r>
            </w:p>
            <w:p w14:paraId="5509D0CF" w14:textId="77777777" w:rsidR="00F31AE2" w:rsidRPr="00B846E9" w:rsidRDefault="00F31AE2" w:rsidP="00B846E9">
              <w:pPr>
                <w:pStyle w:val="Bibliografa"/>
                <w:spacing w:before="0" w:after="0"/>
                <w:rPr>
                  <w:noProof/>
                </w:rPr>
              </w:pPr>
              <w:r w:rsidRPr="00B846E9">
                <w:rPr>
                  <w:noProof/>
                </w:rPr>
                <w:t>Científicas, I. A. (2012). SINCHI.</w:t>
              </w:r>
            </w:p>
            <w:p w14:paraId="749C7541" w14:textId="77777777" w:rsidR="00F31AE2" w:rsidRPr="00B846E9" w:rsidRDefault="00F31AE2" w:rsidP="00B846E9">
              <w:pPr>
                <w:pStyle w:val="Bibliografa"/>
                <w:spacing w:before="0" w:after="0"/>
                <w:rPr>
                  <w:noProof/>
                </w:rPr>
              </w:pPr>
              <w:r w:rsidRPr="00B846E9">
                <w:rPr>
                  <w:noProof/>
                </w:rPr>
                <w:t>Cisneros, J. (2001). El concepto de la comunicación: El cristal con que se mira . Puebla: Universidad de las Américas.</w:t>
              </w:r>
            </w:p>
            <w:p w14:paraId="314B3992" w14:textId="77777777" w:rsidR="00F31AE2" w:rsidRPr="00B846E9" w:rsidRDefault="00F31AE2" w:rsidP="00B846E9">
              <w:pPr>
                <w:pStyle w:val="Bibliografa"/>
                <w:spacing w:before="0" w:after="0"/>
                <w:rPr>
                  <w:noProof/>
                </w:rPr>
              </w:pPr>
              <w:r w:rsidRPr="00B846E9">
                <w:rPr>
                  <w:noProof/>
                </w:rPr>
                <w:t>Cisterna, L. (2020). La dimensión ambiental de la política Exterior del Perú respecto de los bosques en el ámbito multilateral . Lima , Perú: Tesis para obtener el Grado Académico de Maestro en Diplomacia y Relaciones Internacionales. Academia Diplomatica del Perú Javier Pérez de Cuéllar .</w:t>
              </w:r>
            </w:p>
            <w:p w14:paraId="2DEC72BA" w14:textId="77777777" w:rsidR="00F31AE2" w:rsidRPr="00B846E9" w:rsidRDefault="00F31AE2" w:rsidP="00B846E9">
              <w:pPr>
                <w:pStyle w:val="Bibliografa"/>
                <w:spacing w:before="0" w:after="0"/>
                <w:rPr>
                  <w:noProof/>
                </w:rPr>
              </w:pPr>
              <w:r w:rsidRPr="00B846E9">
                <w:rPr>
                  <w:noProof/>
                </w:rPr>
                <w:t>Colombia, G. d., &amp; Gobierno de la República del Perú. (24 de mayo de 1934). Protocolo de Río de Janeiro. Río de Janeiro.</w:t>
              </w:r>
            </w:p>
            <w:p w14:paraId="62FA177E" w14:textId="77777777" w:rsidR="00F31AE2" w:rsidRPr="00B846E9" w:rsidRDefault="00F31AE2" w:rsidP="00B846E9">
              <w:pPr>
                <w:pStyle w:val="Bibliografa"/>
                <w:spacing w:before="0" w:after="0"/>
                <w:rPr>
                  <w:noProof/>
                </w:rPr>
              </w:pPr>
              <w:r w:rsidRPr="00B846E9">
                <w:rPr>
                  <w:noProof/>
                </w:rPr>
                <w:t>Colombia, M. d., &amp; Ministerio de Relaciones Exteriores Perú. (s.f.). Comisión Mixta Permanente para la Inspección de la Frontera Peruano-Colombiana .</w:t>
              </w:r>
            </w:p>
            <w:p w14:paraId="2F643961" w14:textId="77777777" w:rsidR="00F31AE2" w:rsidRPr="00B846E9" w:rsidRDefault="00F31AE2" w:rsidP="00B846E9">
              <w:pPr>
                <w:pStyle w:val="Bibliografa"/>
                <w:spacing w:before="0" w:after="0"/>
                <w:rPr>
                  <w:noProof/>
                </w:rPr>
              </w:pPr>
              <w:r w:rsidRPr="00B846E9">
                <w:rPr>
                  <w:noProof/>
                </w:rPr>
                <w:t>Colombia, P. d. (2019). Declarcaión de Leticia por la Amazonía .</w:t>
              </w:r>
            </w:p>
            <w:p w14:paraId="32FA1AB3" w14:textId="77777777" w:rsidR="00F31AE2" w:rsidRPr="00B846E9" w:rsidRDefault="00F31AE2" w:rsidP="00B846E9">
              <w:pPr>
                <w:pStyle w:val="Bibliografa"/>
                <w:spacing w:before="0" w:after="0"/>
                <w:rPr>
                  <w:noProof/>
                </w:rPr>
              </w:pPr>
              <w:r w:rsidRPr="00B846E9">
                <w:rPr>
                  <w:noProof/>
                </w:rPr>
                <w:t>Comunidad Andina de NAciones . (1969). Bogotá .</w:t>
              </w:r>
            </w:p>
            <w:p w14:paraId="3FDF2469" w14:textId="77777777" w:rsidR="00F31AE2" w:rsidRPr="00B846E9" w:rsidRDefault="00F31AE2" w:rsidP="00B846E9">
              <w:pPr>
                <w:pStyle w:val="Bibliografa"/>
                <w:spacing w:before="0" w:after="0"/>
                <w:rPr>
                  <w:noProof/>
                </w:rPr>
              </w:pPr>
              <w:r w:rsidRPr="00B846E9">
                <w:rPr>
                  <w:i/>
                  <w:iCs/>
                  <w:noProof/>
                </w:rPr>
                <w:t>Concepto.</w:t>
              </w:r>
              <w:r w:rsidRPr="00B846E9">
                <w:rPr>
                  <w:noProof/>
                </w:rPr>
                <w:t xml:space="preserve"> (s.f.). Obtenido de https://concepto.de/comunicacion/</w:t>
              </w:r>
            </w:p>
            <w:p w14:paraId="6E84B2BF" w14:textId="77777777" w:rsidR="00F31AE2" w:rsidRPr="00B846E9" w:rsidRDefault="00F31AE2" w:rsidP="00B846E9">
              <w:pPr>
                <w:pStyle w:val="Bibliografa"/>
                <w:spacing w:before="0" w:after="0"/>
                <w:rPr>
                  <w:noProof/>
                </w:rPr>
              </w:pPr>
              <w:r w:rsidRPr="00B846E9">
                <w:rPr>
                  <w:i/>
                  <w:iCs/>
                  <w:noProof/>
                </w:rPr>
                <w:t xml:space="preserve">conceptos.es </w:t>
              </w:r>
              <w:r w:rsidRPr="00B846E9">
                <w:rPr>
                  <w:noProof/>
                </w:rPr>
                <w:t>. (s.f.). Obtenido de conceptos : https://conceptos.es/territorialidad</w:t>
              </w:r>
            </w:p>
            <w:p w14:paraId="73CA4B16" w14:textId="77777777" w:rsidR="00F31AE2" w:rsidRPr="00B846E9" w:rsidRDefault="00F31AE2" w:rsidP="00B846E9">
              <w:pPr>
                <w:pStyle w:val="Bibliografa"/>
                <w:spacing w:before="0" w:after="0"/>
                <w:rPr>
                  <w:noProof/>
                </w:rPr>
              </w:pPr>
              <w:r w:rsidRPr="00B846E9">
                <w:rPr>
                  <w:noProof/>
                </w:rPr>
                <w:t>Convención de viena sobre las relaciones diplomáticas. (1961). Viena.</w:t>
              </w:r>
            </w:p>
            <w:p w14:paraId="32AF7504" w14:textId="77777777" w:rsidR="00F31AE2" w:rsidRPr="00B846E9" w:rsidRDefault="00F31AE2" w:rsidP="00B846E9">
              <w:pPr>
                <w:pStyle w:val="Bibliografa"/>
                <w:spacing w:before="0" w:after="0"/>
                <w:rPr>
                  <w:noProof/>
                </w:rPr>
              </w:pPr>
              <w:r w:rsidRPr="00B846E9">
                <w:rPr>
                  <w:noProof/>
                </w:rPr>
                <w:t>Cote, J. (2025). Protocolo de Río: &lt;&lt;La paz amazónica&gt;&gt; . GACETA.</w:t>
              </w:r>
            </w:p>
            <w:p w14:paraId="1028F532" w14:textId="77777777" w:rsidR="00F31AE2" w:rsidRPr="00B846E9" w:rsidRDefault="00F31AE2" w:rsidP="00B846E9">
              <w:pPr>
                <w:pStyle w:val="Bibliografa"/>
                <w:spacing w:before="0" w:after="0"/>
                <w:rPr>
                  <w:noProof/>
                </w:rPr>
              </w:pPr>
              <w:r w:rsidRPr="00B846E9">
                <w:rPr>
                  <w:i/>
                  <w:iCs/>
                  <w:noProof/>
                </w:rPr>
                <w:t>DBpedia español</w:t>
              </w:r>
              <w:r w:rsidRPr="00B846E9">
                <w:rPr>
                  <w:noProof/>
                </w:rPr>
                <w:t>. (s.f.). Obtenido de es.dbpedia.org: https://es.dbpedia.org/page/Trapecio_amaz%C3%B3nico</w:t>
              </w:r>
            </w:p>
            <w:p w14:paraId="0E53315F" w14:textId="77777777" w:rsidR="00F31AE2" w:rsidRPr="00B846E9" w:rsidRDefault="00F31AE2" w:rsidP="00B846E9">
              <w:pPr>
                <w:pStyle w:val="Bibliografa"/>
                <w:spacing w:before="0" w:after="0"/>
                <w:rPr>
                  <w:noProof/>
                </w:rPr>
              </w:pPr>
              <w:r w:rsidRPr="00B846E9">
                <w:rPr>
                  <w:i/>
                  <w:iCs/>
                  <w:noProof/>
                </w:rPr>
                <w:t>defensa.com</w:t>
              </w:r>
              <w:r w:rsidRPr="00B846E9">
                <w:rPr>
                  <w:noProof/>
                </w:rPr>
                <w:t>. (2025).</w:t>
              </w:r>
            </w:p>
            <w:p w14:paraId="2899B173" w14:textId="77777777" w:rsidR="00F31AE2" w:rsidRPr="00B846E9" w:rsidRDefault="00F31AE2" w:rsidP="00B846E9">
              <w:pPr>
                <w:pStyle w:val="Bibliografa"/>
                <w:spacing w:before="0" w:after="0"/>
                <w:rPr>
                  <w:noProof/>
                </w:rPr>
              </w:pPr>
              <w:r w:rsidRPr="00B846E9">
                <w:rPr>
                  <w:i/>
                  <w:iCs/>
                  <w:noProof/>
                </w:rPr>
                <w:t xml:space="preserve">Definición </w:t>
              </w:r>
              <w:r w:rsidRPr="00B846E9">
                <w:rPr>
                  <w:noProof/>
                </w:rPr>
                <w:t>. (s.f.). Obtenido de Definicion.de: https://definicion.de/politica-exterior/</w:t>
              </w:r>
            </w:p>
            <w:p w14:paraId="2B395B80" w14:textId="77777777" w:rsidR="00F31AE2" w:rsidRPr="00B846E9" w:rsidRDefault="00F31AE2" w:rsidP="00B846E9">
              <w:pPr>
                <w:pStyle w:val="Bibliografa"/>
                <w:spacing w:before="0" w:after="0"/>
                <w:rPr>
                  <w:noProof/>
                </w:rPr>
              </w:pPr>
              <w:r w:rsidRPr="00B846E9">
                <w:rPr>
                  <w:i/>
                  <w:iCs/>
                  <w:noProof/>
                </w:rPr>
                <w:t xml:space="preserve">Definición.de </w:t>
              </w:r>
              <w:r w:rsidRPr="00B846E9">
                <w:rPr>
                  <w:noProof/>
                </w:rPr>
                <w:t>. (s.f.). Obtenido de Definición.de: https://definicion.de/frontera/</w:t>
              </w:r>
            </w:p>
            <w:p w14:paraId="5278055B" w14:textId="77777777" w:rsidR="00F31AE2" w:rsidRPr="00B846E9" w:rsidRDefault="00F31AE2" w:rsidP="00B846E9">
              <w:pPr>
                <w:pStyle w:val="Bibliografa"/>
                <w:spacing w:before="0" w:after="0"/>
                <w:rPr>
                  <w:noProof/>
                </w:rPr>
              </w:pPr>
              <w:r w:rsidRPr="00B846E9">
                <w:rPr>
                  <w:noProof/>
                </w:rPr>
                <w:t xml:space="preserve">Díaz, R. R. (s.f.). Teoría de la Agenda - Setting aplicación a la enseñanza universitaria . </w:t>
              </w:r>
              <w:r w:rsidRPr="00B846E9">
                <w:rPr>
                  <w:i/>
                  <w:iCs/>
                  <w:noProof/>
                </w:rPr>
                <w:t>www.obets.ua.es</w:t>
              </w:r>
              <w:r w:rsidRPr="00B846E9">
                <w:rPr>
                  <w:noProof/>
                </w:rPr>
                <w:t>, pág. 158. Obtenido de https://www.obets.ua.es/obets/libros/AgendaSetting.pdf</w:t>
              </w:r>
            </w:p>
            <w:p w14:paraId="61725550" w14:textId="77777777" w:rsidR="00F31AE2" w:rsidRPr="00B846E9" w:rsidRDefault="00F31AE2" w:rsidP="00B846E9">
              <w:pPr>
                <w:pStyle w:val="Bibliografa"/>
                <w:spacing w:before="0" w:after="0"/>
                <w:rPr>
                  <w:noProof/>
                </w:rPr>
              </w:pPr>
              <w:r w:rsidRPr="00B846E9">
                <w:rPr>
                  <w:noProof/>
                </w:rPr>
                <w:t>Dijk, V. (2003).</w:t>
              </w:r>
            </w:p>
            <w:p w14:paraId="7A3FD56C" w14:textId="77777777" w:rsidR="00F31AE2" w:rsidRPr="00B846E9" w:rsidRDefault="00F31AE2" w:rsidP="00B846E9">
              <w:pPr>
                <w:pStyle w:val="Bibliografa"/>
                <w:spacing w:before="0" w:after="0"/>
                <w:rPr>
                  <w:noProof/>
                </w:rPr>
              </w:pPr>
              <w:r w:rsidRPr="00B846E9">
                <w:rPr>
                  <w:i/>
                  <w:iCs/>
                  <w:noProof/>
                </w:rPr>
                <w:t>Disputa por la isla de Santa Rosa: cancilleres de Colombia y Perú se reunieron y anunciaron primera decisión bilateral para resolver el impasse .</w:t>
              </w:r>
              <w:r w:rsidRPr="00B846E9">
                <w:rPr>
                  <w:noProof/>
                </w:rPr>
                <w:t xml:space="preserve"> (22 de agosto de 2025). Obtenido de Infobae: https://www.infobae.com/colombia/2025/08/22/disputa-por-la-isla-de-santa-rosa-cancilleres-de-colombia-y-peru-se-reunieron-y-anunciaron-primera-decision-bilateral-para-resolver-el-impasse/?utm_source=chatgpt.com</w:t>
              </w:r>
            </w:p>
            <w:p w14:paraId="7DEB77A2" w14:textId="77777777" w:rsidR="00F31AE2" w:rsidRPr="00B846E9" w:rsidRDefault="00F31AE2" w:rsidP="00B846E9">
              <w:pPr>
                <w:pStyle w:val="Bibliografa"/>
                <w:spacing w:before="0" w:after="0"/>
                <w:rPr>
                  <w:noProof/>
                </w:rPr>
              </w:pPr>
              <w:r w:rsidRPr="00B846E9">
                <w:rPr>
                  <w:i/>
                  <w:iCs/>
                  <w:noProof/>
                </w:rPr>
                <w:t>Economía360</w:t>
              </w:r>
              <w:r w:rsidRPr="00B846E9">
                <w:rPr>
                  <w:noProof/>
                </w:rPr>
                <w:t>. (s.f.). Obtenido de https://www.economia360.org/bilateralismo/#google_vignette</w:t>
              </w:r>
            </w:p>
            <w:p w14:paraId="4D59752A" w14:textId="77777777" w:rsidR="00F31AE2" w:rsidRPr="00B846E9" w:rsidRDefault="00F31AE2" w:rsidP="00B846E9">
              <w:pPr>
                <w:pStyle w:val="Bibliografa"/>
                <w:spacing w:before="0" w:after="0"/>
                <w:rPr>
                  <w:noProof/>
                </w:rPr>
              </w:pPr>
              <w:r w:rsidRPr="00B846E9">
                <w:rPr>
                  <w:i/>
                  <w:iCs/>
                  <w:noProof/>
                </w:rPr>
                <w:t>El país América .</w:t>
              </w:r>
              <w:r w:rsidRPr="00B846E9">
                <w:rPr>
                  <w:noProof/>
                </w:rPr>
                <w:t xml:space="preserve"> (8 de agosto de 2025). Obtenido de https://www.cancilleria.gov.co/newsroom/news/comunicado-prensa-peru?utm_source=chatgpt.com</w:t>
              </w:r>
            </w:p>
            <w:p w14:paraId="7BF0BB13" w14:textId="77777777" w:rsidR="00F31AE2" w:rsidRPr="00B846E9" w:rsidRDefault="00F31AE2" w:rsidP="00B846E9">
              <w:pPr>
                <w:pStyle w:val="Bibliografa"/>
                <w:spacing w:before="0" w:after="0"/>
                <w:rPr>
                  <w:noProof/>
                </w:rPr>
              </w:pPr>
              <w:r w:rsidRPr="00B846E9">
                <w:rPr>
                  <w:i/>
                  <w:iCs/>
                  <w:noProof/>
                </w:rPr>
                <w:t>Europeran bussiness School .</w:t>
              </w:r>
              <w:r w:rsidRPr="00B846E9">
                <w:rPr>
                  <w:noProof/>
                </w:rPr>
                <w:t xml:space="preserve"> (s.f.). Obtenido de ceupe.com: https://www.ceupe.com/blog/opinion-publica.html</w:t>
              </w:r>
            </w:p>
            <w:p w14:paraId="5D45BA8B" w14:textId="77777777" w:rsidR="00F31AE2" w:rsidRPr="00B846E9" w:rsidRDefault="00F31AE2" w:rsidP="00B846E9">
              <w:pPr>
                <w:pStyle w:val="Bibliografa"/>
                <w:spacing w:before="0" w:after="0"/>
                <w:rPr>
                  <w:noProof/>
                </w:rPr>
              </w:pPr>
              <w:r w:rsidRPr="00B846E9">
                <w:rPr>
                  <w:noProof/>
                </w:rPr>
                <w:t xml:space="preserve">Freitas, C. (2025). </w:t>
              </w:r>
              <w:r w:rsidRPr="00B846E9">
                <w:rPr>
                  <w:i/>
                  <w:iCs/>
                  <w:noProof/>
                </w:rPr>
                <w:t>Conflicto por isla Santa Rosa: los tratados con los ue perú cedió territorio a Colombia, Chile, Brasil y Bolivia desde 1821.</w:t>
              </w:r>
              <w:r w:rsidRPr="00B846E9">
                <w:rPr>
                  <w:noProof/>
                </w:rPr>
                <w:t xml:space="preserve"> </w:t>
              </w:r>
            </w:p>
            <w:p w14:paraId="57123D0A" w14:textId="77777777" w:rsidR="00F31AE2" w:rsidRPr="00B846E9" w:rsidRDefault="00F31AE2" w:rsidP="00B846E9">
              <w:pPr>
                <w:pStyle w:val="Bibliografa"/>
                <w:spacing w:before="0" w:after="0"/>
                <w:rPr>
                  <w:noProof/>
                </w:rPr>
              </w:pPr>
              <w:r w:rsidRPr="00B846E9">
                <w:rPr>
                  <w:i/>
                  <w:iCs/>
                  <w:noProof/>
                </w:rPr>
                <w:t>gob.pe</w:t>
              </w:r>
              <w:r w:rsidRPr="00B846E9">
                <w:rPr>
                  <w:noProof/>
                </w:rPr>
                <w:t>. (7 de agosto de 2025). Obtenido de https://www.gob.pe/institucion/rree/noticias/1221792-el-gobierno-peruano-expresa-su-protesta-por-declaraciones-del-gobierno-de-colombia-sobre-integridad-territorial-del-peru?utm_source=chatgpt.com</w:t>
              </w:r>
            </w:p>
            <w:p w14:paraId="71BC7A9A" w14:textId="77777777" w:rsidR="00F31AE2" w:rsidRPr="00B846E9" w:rsidRDefault="00F31AE2" w:rsidP="00B846E9">
              <w:pPr>
                <w:pStyle w:val="Bibliografa"/>
                <w:spacing w:before="0" w:after="0"/>
                <w:rPr>
                  <w:noProof/>
                </w:rPr>
              </w:pPr>
              <w:r w:rsidRPr="00B846E9">
                <w:rPr>
                  <w:noProof/>
                </w:rPr>
                <w:t xml:space="preserve">Hauter, A. (s.f.). </w:t>
              </w:r>
              <w:r w:rsidRPr="00B846E9">
                <w:rPr>
                  <w:i/>
                  <w:iCs/>
                  <w:noProof/>
                </w:rPr>
                <w:t>Prezi</w:t>
              </w:r>
              <w:r w:rsidRPr="00B846E9">
                <w:rPr>
                  <w:noProof/>
                </w:rPr>
                <w:t>. Obtenido de https://prezi.com/gpfzlk-zqk5c/comunicacion-diplomatica/</w:t>
              </w:r>
            </w:p>
            <w:p w14:paraId="66B85B35" w14:textId="77777777" w:rsidR="00F31AE2" w:rsidRPr="00B846E9" w:rsidRDefault="00F31AE2" w:rsidP="00B846E9">
              <w:pPr>
                <w:pStyle w:val="Bibliografa"/>
                <w:spacing w:before="0" w:after="0"/>
                <w:rPr>
                  <w:noProof/>
                </w:rPr>
              </w:pPr>
              <w:r w:rsidRPr="00B846E9">
                <w:rPr>
                  <w:noProof/>
                </w:rPr>
                <w:t>Horby. (1974).</w:t>
              </w:r>
            </w:p>
            <w:p w14:paraId="498FE46F" w14:textId="77777777" w:rsidR="00F31AE2" w:rsidRPr="00B846E9" w:rsidRDefault="00F31AE2" w:rsidP="00B846E9">
              <w:pPr>
                <w:pStyle w:val="Bibliografa"/>
                <w:spacing w:before="0" w:after="0"/>
                <w:rPr>
                  <w:noProof/>
                </w:rPr>
              </w:pPr>
              <w:r w:rsidRPr="00B846E9">
                <w:rPr>
                  <w:noProof/>
                </w:rPr>
                <w:t>Hughes, R. D. (1975). Sociología política . Madrid : Alianza Ed.</w:t>
              </w:r>
            </w:p>
            <w:p w14:paraId="303B4A8B" w14:textId="77777777" w:rsidR="00F31AE2" w:rsidRPr="00B846E9" w:rsidRDefault="00F31AE2" w:rsidP="00B846E9">
              <w:pPr>
                <w:pStyle w:val="Bibliografa"/>
                <w:spacing w:before="0" w:after="0"/>
                <w:rPr>
                  <w:noProof/>
                </w:rPr>
              </w:pPr>
              <w:r w:rsidRPr="00B846E9">
                <w:rPr>
                  <w:noProof/>
                </w:rPr>
                <w:t xml:space="preserve">Infobae. (07 de agosto de 2025). Isla Sanata Rosa, el foco del conflicto entre Perú y Colombia. </w:t>
              </w:r>
              <w:r w:rsidRPr="00B846E9">
                <w:rPr>
                  <w:i/>
                  <w:iCs/>
                  <w:noProof/>
                </w:rPr>
                <w:t>INFOBAE</w:t>
              </w:r>
              <w:r w:rsidRPr="00B846E9">
                <w:rPr>
                  <w:noProof/>
                </w:rPr>
                <w:t>.</w:t>
              </w:r>
            </w:p>
            <w:p w14:paraId="6DA796A0" w14:textId="77777777" w:rsidR="00F31AE2" w:rsidRPr="00B846E9" w:rsidRDefault="00F31AE2" w:rsidP="00B846E9">
              <w:pPr>
                <w:pStyle w:val="Bibliografa"/>
                <w:spacing w:before="0" w:after="0"/>
                <w:rPr>
                  <w:noProof/>
                </w:rPr>
              </w:pPr>
              <w:r w:rsidRPr="00B846E9">
                <w:rPr>
                  <w:i/>
                  <w:iCs/>
                  <w:noProof/>
                </w:rPr>
                <w:t>ingles.</w:t>
              </w:r>
              <w:r w:rsidRPr="00B846E9">
                <w:rPr>
                  <w:noProof/>
                </w:rPr>
                <w:t xml:space="preserve"> (s.f.). Obtenido de ingles.com: https://www.ingles.com/traductor/setting</w:t>
              </w:r>
            </w:p>
            <w:p w14:paraId="514A7A0D" w14:textId="77777777" w:rsidR="00F31AE2" w:rsidRPr="00B846E9" w:rsidRDefault="00F31AE2" w:rsidP="00B846E9">
              <w:pPr>
                <w:pStyle w:val="Bibliografa"/>
                <w:spacing w:before="0" w:after="0"/>
                <w:rPr>
                  <w:noProof/>
                </w:rPr>
              </w:pPr>
              <w:r w:rsidRPr="00B846E9">
                <w:rPr>
                  <w:noProof/>
                </w:rPr>
                <w:t xml:space="preserve">J.Melissen. (1999). </w:t>
              </w:r>
              <w:r w:rsidRPr="00B846E9">
                <w:rPr>
                  <w:i/>
                  <w:iCs/>
                  <w:noProof/>
                </w:rPr>
                <w:t>Innocation in Diplomatic Practice.</w:t>
              </w:r>
              <w:r w:rsidRPr="00B846E9">
                <w:rPr>
                  <w:noProof/>
                </w:rPr>
                <w:t xml:space="preserve"> xvi-xvii: Basingstoke.</w:t>
              </w:r>
            </w:p>
            <w:p w14:paraId="31391D5D" w14:textId="77777777" w:rsidR="00F31AE2" w:rsidRPr="00B846E9" w:rsidRDefault="00F31AE2" w:rsidP="00B846E9">
              <w:pPr>
                <w:pStyle w:val="Bibliografa"/>
                <w:spacing w:before="0" w:after="0"/>
                <w:rPr>
                  <w:noProof/>
                </w:rPr>
              </w:pPr>
              <w:r w:rsidRPr="00B846E9">
                <w:rPr>
                  <w:noProof/>
                </w:rPr>
                <w:t xml:space="preserve">Kerr, P., &amp; Wiseman, G. (2013). </w:t>
              </w:r>
              <w:r w:rsidRPr="00B846E9">
                <w:rPr>
                  <w:i/>
                  <w:iCs/>
                  <w:noProof/>
                </w:rPr>
                <w:t>Diplomacy in a Globalizing World: Theories and Prectices.</w:t>
              </w:r>
              <w:r w:rsidRPr="00B846E9">
                <w:rPr>
                  <w:noProof/>
                </w:rPr>
                <w:t xml:space="preserve"> New York : Oxford University Press .</w:t>
              </w:r>
            </w:p>
            <w:p w14:paraId="77284E0D" w14:textId="77777777" w:rsidR="00F31AE2" w:rsidRPr="00B846E9" w:rsidRDefault="00F31AE2" w:rsidP="00B846E9">
              <w:pPr>
                <w:pStyle w:val="Bibliografa"/>
                <w:spacing w:before="0" w:after="0"/>
                <w:rPr>
                  <w:noProof/>
                </w:rPr>
              </w:pPr>
              <w:r w:rsidRPr="00B846E9">
                <w:rPr>
                  <w:noProof/>
                </w:rPr>
                <w:t>Koziner, N. S. (2013). Antecedentes y fundamentos de la teoría del framing en comunicación. Buenos aires , Argentina : Universidad de buenos Aires Universidad Nacional de Quilmes .</w:t>
              </w:r>
            </w:p>
            <w:p w14:paraId="60473DAF" w14:textId="77777777" w:rsidR="00F31AE2" w:rsidRPr="00B846E9" w:rsidRDefault="00F31AE2" w:rsidP="00B846E9">
              <w:pPr>
                <w:pStyle w:val="Bibliografa"/>
                <w:spacing w:before="0" w:after="0"/>
                <w:rPr>
                  <w:noProof/>
                </w:rPr>
              </w:pPr>
              <w:r w:rsidRPr="00B846E9">
                <w:rPr>
                  <w:noProof/>
                </w:rPr>
                <w:t xml:space="preserve">levi, B. R. (2015). </w:t>
              </w:r>
              <w:r w:rsidRPr="00B846E9">
                <w:rPr>
                  <w:i/>
                  <w:iCs/>
                  <w:noProof/>
                </w:rPr>
                <w:t>Espacio, paisaje, región territorio y lugar: la diversidad en el pensamiento contemporáneo.</w:t>
              </w:r>
              <w:r w:rsidRPr="00B846E9">
                <w:rPr>
                  <w:noProof/>
                </w:rPr>
                <w:t xml:space="preserve"> México: Institución de Geografía Universidad Nacional Autónoma de México .</w:t>
              </w:r>
            </w:p>
            <w:p w14:paraId="2816513F" w14:textId="77777777" w:rsidR="00F31AE2" w:rsidRPr="00B846E9" w:rsidRDefault="00F31AE2" w:rsidP="00B846E9">
              <w:pPr>
                <w:pStyle w:val="Bibliografa"/>
                <w:spacing w:before="0" w:after="0"/>
                <w:rPr>
                  <w:noProof/>
                </w:rPr>
              </w:pPr>
              <w:r w:rsidRPr="00B846E9">
                <w:rPr>
                  <w:i/>
                  <w:iCs/>
                  <w:noProof/>
                </w:rPr>
                <w:t>Linguee</w:t>
              </w:r>
              <w:r w:rsidRPr="00B846E9">
                <w:rPr>
                  <w:noProof/>
                </w:rPr>
                <w:t>. (s.f.). Obtenido de Linguee.es: https://www.linguee.es/ingles-espanol/traduccion/framing.html</w:t>
              </w:r>
            </w:p>
            <w:p w14:paraId="7B379C39" w14:textId="77777777" w:rsidR="00F31AE2" w:rsidRPr="00B846E9" w:rsidRDefault="00F31AE2" w:rsidP="00B846E9">
              <w:pPr>
                <w:pStyle w:val="Bibliografa"/>
                <w:spacing w:before="0" w:after="0"/>
                <w:rPr>
                  <w:noProof/>
                </w:rPr>
              </w:pPr>
              <w:r w:rsidRPr="00B846E9">
                <w:rPr>
                  <w:noProof/>
                </w:rPr>
                <w:t xml:space="preserve">Lippmann, W. (1922). Public Opinion. En W. Lippmann, </w:t>
              </w:r>
              <w:r w:rsidRPr="00B846E9">
                <w:rPr>
                  <w:i/>
                  <w:iCs/>
                  <w:noProof/>
                </w:rPr>
                <w:t>Public Opinion</w:t>
              </w:r>
              <w:r w:rsidRPr="00B846E9">
                <w:rPr>
                  <w:noProof/>
                </w:rPr>
                <w:t xml:space="preserve"> (pág. 29).</w:t>
              </w:r>
            </w:p>
            <w:p w14:paraId="1F713BB5" w14:textId="77777777" w:rsidR="00F31AE2" w:rsidRPr="00B846E9" w:rsidRDefault="00F31AE2" w:rsidP="00B846E9">
              <w:pPr>
                <w:pStyle w:val="Bibliografa"/>
                <w:spacing w:before="0" w:after="0"/>
                <w:rPr>
                  <w:noProof/>
                </w:rPr>
              </w:pPr>
              <w:r w:rsidRPr="00B846E9">
                <w:rPr>
                  <w:noProof/>
                </w:rPr>
                <w:t xml:space="preserve">Lippmann, W. (1922). Public Opinion . En W. Lippmann, </w:t>
              </w:r>
              <w:r w:rsidRPr="00B846E9">
                <w:rPr>
                  <w:i/>
                  <w:iCs/>
                  <w:noProof/>
                </w:rPr>
                <w:t>Public Opinion</w:t>
              </w:r>
              <w:r w:rsidRPr="00B846E9">
                <w:rPr>
                  <w:noProof/>
                </w:rPr>
                <w:t xml:space="preserve"> (págs. 3-20).</w:t>
              </w:r>
            </w:p>
            <w:p w14:paraId="560C521D" w14:textId="77777777" w:rsidR="00F31AE2" w:rsidRPr="00B846E9" w:rsidRDefault="00F31AE2" w:rsidP="00B846E9">
              <w:pPr>
                <w:pStyle w:val="Bibliografa"/>
                <w:spacing w:before="0" w:after="0"/>
                <w:rPr>
                  <w:noProof/>
                </w:rPr>
              </w:pPr>
              <w:r w:rsidRPr="00B846E9">
                <w:rPr>
                  <w:noProof/>
                </w:rPr>
                <w:t>Merke, F. (s.f.). Identidad y Política Exterior en la Teoría de las Relaciones Internacionales . Salvador : Universidad del Salvador .</w:t>
              </w:r>
            </w:p>
            <w:p w14:paraId="31B707B1" w14:textId="77777777" w:rsidR="00F31AE2" w:rsidRPr="00B846E9" w:rsidRDefault="00F31AE2" w:rsidP="00B846E9">
              <w:pPr>
                <w:pStyle w:val="Bibliografa"/>
                <w:spacing w:before="0" w:after="0"/>
                <w:rPr>
                  <w:noProof/>
                </w:rPr>
              </w:pPr>
              <w:r w:rsidRPr="00B846E9">
                <w:rPr>
                  <w:i/>
                  <w:iCs/>
                  <w:noProof/>
                </w:rPr>
                <w:t xml:space="preserve">Ministerio de Relaciones Exteriores </w:t>
              </w:r>
              <w:r w:rsidRPr="00B846E9">
                <w:rPr>
                  <w:noProof/>
                </w:rPr>
                <w:t>. (s.f.). Obtenido de rree.gob.pe: http://rree.gob.pe/politicaexterior/Paginas/Home.aspx</w:t>
              </w:r>
            </w:p>
            <w:p w14:paraId="55AECD05" w14:textId="77777777" w:rsidR="00F31AE2" w:rsidRPr="00B846E9" w:rsidRDefault="00F31AE2" w:rsidP="00B846E9">
              <w:pPr>
                <w:pStyle w:val="Bibliografa"/>
                <w:spacing w:before="0" w:after="0"/>
                <w:rPr>
                  <w:noProof/>
                </w:rPr>
              </w:pPr>
              <w:r w:rsidRPr="00B846E9">
                <w:rPr>
                  <w:noProof/>
                </w:rPr>
                <w:t xml:space="preserve">Montero, S. (s.f.). </w:t>
              </w:r>
              <w:r w:rsidRPr="00B846E9">
                <w:rPr>
                  <w:i/>
                  <w:iCs/>
                  <w:noProof/>
                </w:rPr>
                <w:t>Colombiaverde.com.co.</w:t>
              </w:r>
              <w:r w:rsidRPr="00B846E9">
                <w:rPr>
                  <w:noProof/>
                </w:rPr>
                <w:t xml:space="preserve"> Obtenido de Colombia Verde : https://colombiaverde.com.co/geografia/regiones-naturales/importancia-de-la-region-amazonica-para-colombia/</w:t>
              </w:r>
            </w:p>
            <w:p w14:paraId="2DFC09BE" w14:textId="77777777" w:rsidR="00F31AE2" w:rsidRPr="00B846E9" w:rsidRDefault="00F31AE2" w:rsidP="00B846E9">
              <w:pPr>
                <w:pStyle w:val="Bibliografa"/>
                <w:spacing w:before="0" w:after="0"/>
                <w:rPr>
                  <w:noProof/>
                </w:rPr>
              </w:pPr>
              <w:r w:rsidRPr="00B846E9">
                <w:rPr>
                  <w:i/>
                  <w:iCs/>
                  <w:noProof/>
                </w:rPr>
                <w:t>MuchaHistoria.com</w:t>
              </w:r>
              <w:r w:rsidRPr="00B846E9">
                <w:rPr>
                  <w:noProof/>
                </w:rPr>
                <w:t>. (s.f.). Obtenido de https://muchahistoria.com/soberania/</w:t>
              </w:r>
            </w:p>
            <w:p w14:paraId="390E7818" w14:textId="77777777" w:rsidR="00F31AE2" w:rsidRPr="00B846E9" w:rsidRDefault="00F31AE2" w:rsidP="00B846E9">
              <w:pPr>
                <w:pStyle w:val="Bibliografa"/>
                <w:spacing w:before="0" w:after="0"/>
                <w:rPr>
                  <w:noProof/>
                </w:rPr>
              </w:pPr>
              <w:r w:rsidRPr="00B846E9">
                <w:rPr>
                  <w:noProof/>
                </w:rPr>
                <w:t>Niño, E. A. (2014). La frontera amazónica de Colombia con Brasil y Perú. Elementos para comprender la pertinencia de la integración y la cooperación fronteriza. SINCHI.</w:t>
              </w:r>
            </w:p>
            <w:p w14:paraId="7B2201CA" w14:textId="77777777" w:rsidR="00F31AE2" w:rsidRPr="00B846E9" w:rsidRDefault="00F31AE2" w:rsidP="00B846E9">
              <w:pPr>
                <w:pStyle w:val="Bibliografa"/>
                <w:spacing w:before="0" w:after="0"/>
                <w:rPr>
                  <w:noProof/>
                </w:rPr>
              </w:pPr>
              <w:r w:rsidRPr="00B846E9">
                <w:rPr>
                  <w:noProof/>
                </w:rPr>
                <w:t>Nixon, R. (1963).</w:t>
              </w:r>
            </w:p>
            <w:p w14:paraId="62AB90C0" w14:textId="77777777" w:rsidR="00F31AE2" w:rsidRPr="00B846E9" w:rsidRDefault="00F31AE2" w:rsidP="00B846E9">
              <w:pPr>
                <w:pStyle w:val="Bibliografa"/>
                <w:spacing w:before="0" w:after="0"/>
                <w:rPr>
                  <w:noProof/>
                </w:rPr>
              </w:pPr>
              <w:r w:rsidRPr="00B846E9">
                <w:rPr>
                  <w:noProof/>
                </w:rPr>
                <w:t xml:space="preserve">Noticias, R. (07 de agosto de 2025). Gobierno expresa su más firme energética protesta por declaraciones de Colombia sobre integridad territorial. </w:t>
              </w:r>
              <w:r w:rsidRPr="00B846E9">
                <w:rPr>
                  <w:i/>
                  <w:iCs/>
                  <w:noProof/>
                </w:rPr>
                <w:t>RPP Noticias</w:t>
              </w:r>
              <w:r w:rsidRPr="00B846E9">
                <w:rPr>
                  <w:noProof/>
                </w:rPr>
                <w:t>, págs. https://rpp.pe/politica/gobierno/obierno-expresa-su-mas-firme-y-energica-protesta-por-declaraciones-de-colombia-sobre-integridad-territorial-noticia-1649224?utm_source=chatgpt.com.</w:t>
              </w:r>
            </w:p>
            <w:p w14:paraId="6ADD0504" w14:textId="77777777" w:rsidR="00F31AE2" w:rsidRPr="00B846E9" w:rsidRDefault="00F31AE2" w:rsidP="00B846E9">
              <w:pPr>
                <w:pStyle w:val="Bibliografa"/>
                <w:spacing w:before="0" w:after="0"/>
                <w:rPr>
                  <w:noProof/>
                </w:rPr>
              </w:pPr>
              <w:r w:rsidRPr="00B846E9">
                <w:rPr>
                  <w:noProof/>
                </w:rPr>
                <w:t>Obando, E. S. (1 de febrero de 2015). Impacto de lso medios de comunicación de masas sobre la opinión pública: ¿sobre los peligros de la asolescencia? . santiago , Chile : Universidad Austral de Chile .</w:t>
              </w:r>
            </w:p>
            <w:p w14:paraId="3C16608A" w14:textId="77777777" w:rsidR="00F31AE2" w:rsidRPr="00B846E9" w:rsidRDefault="00F31AE2" w:rsidP="00B846E9">
              <w:pPr>
                <w:pStyle w:val="Bibliografa"/>
                <w:spacing w:before="0" w:after="0"/>
                <w:rPr>
                  <w:noProof/>
                </w:rPr>
              </w:pPr>
              <w:r w:rsidRPr="00B846E9">
                <w:rPr>
                  <w:noProof/>
                </w:rPr>
                <w:t>OCTA. (2004). Declaración de Manaos .</w:t>
              </w:r>
            </w:p>
            <w:p w14:paraId="4182722A" w14:textId="77777777" w:rsidR="00F31AE2" w:rsidRPr="00B846E9" w:rsidRDefault="00F31AE2" w:rsidP="00B846E9">
              <w:pPr>
                <w:pStyle w:val="Bibliografa"/>
                <w:spacing w:before="0" w:after="0"/>
                <w:rPr>
                  <w:noProof/>
                </w:rPr>
              </w:pPr>
              <w:r w:rsidRPr="00B846E9">
                <w:rPr>
                  <w:noProof/>
                </w:rPr>
                <w:t>OCTA. (2010). Agenda Estratégica de Cooperación Amazónica .</w:t>
              </w:r>
            </w:p>
            <w:p w14:paraId="44627B8A" w14:textId="77777777" w:rsidR="00F31AE2" w:rsidRPr="00B846E9" w:rsidRDefault="00F31AE2" w:rsidP="00B846E9">
              <w:pPr>
                <w:pStyle w:val="Bibliografa"/>
                <w:spacing w:before="0" w:after="0"/>
                <w:rPr>
                  <w:noProof/>
                </w:rPr>
              </w:pPr>
              <w:r w:rsidRPr="00B846E9">
                <w:rPr>
                  <w:noProof/>
                </w:rPr>
                <w:t>Olguín, A. (2025). Los 7 datos poco conocidos de la isla Santa Rosa, reclamada por Colombia a Perú. Portafolio.</w:t>
              </w:r>
            </w:p>
            <w:p w14:paraId="112A4583" w14:textId="77777777" w:rsidR="00F31AE2" w:rsidRPr="00B846E9" w:rsidRDefault="00F31AE2" w:rsidP="00B846E9">
              <w:pPr>
                <w:pStyle w:val="Bibliografa"/>
                <w:spacing w:before="0" w:after="0"/>
                <w:rPr>
                  <w:noProof/>
                </w:rPr>
              </w:pPr>
              <w:r w:rsidRPr="00B846E9">
                <w:rPr>
                  <w:noProof/>
                </w:rPr>
                <w:t>Organización de los Estados Americanos . (1948). Bogotá.</w:t>
              </w:r>
            </w:p>
            <w:p w14:paraId="1DB9670B" w14:textId="77777777" w:rsidR="00F31AE2" w:rsidRPr="00B846E9" w:rsidRDefault="00F31AE2" w:rsidP="00B846E9">
              <w:pPr>
                <w:pStyle w:val="Bibliografa"/>
                <w:spacing w:before="0" w:after="0"/>
                <w:rPr>
                  <w:noProof/>
                </w:rPr>
              </w:pPr>
              <w:r w:rsidRPr="00B846E9">
                <w:rPr>
                  <w:noProof/>
                </w:rPr>
                <w:t>Organización del Tratado de Cooperación Amazónica . (1978). Brasilia .</w:t>
              </w:r>
            </w:p>
            <w:p w14:paraId="6CB2CA2A" w14:textId="77777777" w:rsidR="00F31AE2" w:rsidRPr="00B846E9" w:rsidRDefault="00F31AE2" w:rsidP="00B846E9">
              <w:pPr>
                <w:pStyle w:val="Bibliografa"/>
                <w:spacing w:before="0" w:after="0"/>
                <w:rPr>
                  <w:noProof/>
                </w:rPr>
              </w:pPr>
              <w:r w:rsidRPr="00B846E9">
                <w:rPr>
                  <w:noProof/>
                </w:rPr>
                <w:t>OTCA. (1989). Declaración de Belém .</w:t>
              </w:r>
            </w:p>
            <w:p w14:paraId="22029DCD" w14:textId="77777777" w:rsidR="00F31AE2" w:rsidRPr="00B846E9" w:rsidRDefault="00F31AE2" w:rsidP="00B846E9">
              <w:pPr>
                <w:pStyle w:val="Bibliografa"/>
                <w:spacing w:before="0" w:after="0"/>
                <w:rPr>
                  <w:noProof/>
                </w:rPr>
              </w:pPr>
              <w:r w:rsidRPr="00B846E9">
                <w:rPr>
                  <w:noProof/>
                </w:rPr>
                <w:t>Pereña. (2004).</w:t>
              </w:r>
            </w:p>
            <w:p w14:paraId="596C94B7" w14:textId="77777777" w:rsidR="00F31AE2" w:rsidRPr="00B846E9" w:rsidRDefault="00F31AE2" w:rsidP="00B846E9">
              <w:pPr>
                <w:pStyle w:val="Bibliografa"/>
                <w:spacing w:before="0" w:after="0"/>
                <w:rPr>
                  <w:noProof/>
                </w:rPr>
              </w:pPr>
              <w:r w:rsidRPr="00B846E9">
                <w:rPr>
                  <w:noProof/>
                </w:rPr>
                <w:t>Perú, G. d., &amp; Gobierno de la República de Colombia. (24 de marzo de 1922). Tratado Salomón - Lozano . Lima .</w:t>
              </w:r>
            </w:p>
            <w:p w14:paraId="3592291E" w14:textId="77777777" w:rsidR="00F31AE2" w:rsidRPr="00B846E9" w:rsidRDefault="00F31AE2" w:rsidP="00B846E9">
              <w:pPr>
                <w:pStyle w:val="Bibliografa"/>
                <w:spacing w:before="0" w:after="0"/>
                <w:rPr>
                  <w:noProof/>
                </w:rPr>
              </w:pPr>
              <w:r w:rsidRPr="00B846E9">
                <w:rPr>
                  <w:noProof/>
                </w:rPr>
                <w:t xml:space="preserve">Perú, R. N. (12 de agosto de 2025). Cancilleres de Perú y Colombia confirman encuentro para inspección fronteriza. </w:t>
              </w:r>
              <w:r w:rsidRPr="00B846E9">
                <w:rPr>
                  <w:i/>
                  <w:iCs/>
                  <w:noProof/>
                </w:rPr>
                <w:t>Radio Nacional del Perú</w:t>
              </w:r>
              <w:r w:rsidRPr="00B846E9">
                <w:rPr>
                  <w:noProof/>
                </w:rPr>
                <w:t>, págs. https://www.radionacional.gob.pe/noticias/politica/cancilleres-de-peru-y-colombia-confirman-encuentro-para-inspeccion-fronteriza?utm_source=chatgpt.com.</w:t>
              </w:r>
            </w:p>
            <w:p w14:paraId="4340284F" w14:textId="77777777" w:rsidR="00F31AE2" w:rsidRPr="00B846E9" w:rsidRDefault="00F31AE2" w:rsidP="00B846E9">
              <w:pPr>
                <w:pStyle w:val="Bibliografa"/>
                <w:spacing w:before="0" w:after="0"/>
                <w:rPr>
                  <w:noProof/>
                </w:rPr>
              </w:pPr>
              <w:r w:rsidRPr="00B846E9">
                <w:rPr>
                  <w:noProof/>
                </w:rPr>
                <w:t xml:space="preserve">Peruana, I. d. (s.f.). </w:t>
              </w:r>
              <w:r w:rsidRPr="00B846E9">
                <w:rPr>
                  <w:i/>
                  <w:iCs/>
                  <w:noProof/>
                </w:rPr>
                <w:t>gob.pe.</w:t>
              </w:r>
              <w:r w:rsidRPr="00B846E9">
                <w:rPr>
                  <w:noProof/>
                </w:rPr>
                <w:t xml:space="preserve"> Obtenido de https://portal.iiap.gob.pe/iiap/el-iiap</w:t>
              </w:r>
            </w:p>
            <w:p w14:paraId="0F573253" w14:textId="77777777" w:rsidR="00F31AE2" w:rsidRPr="00B846E9" w:rsidRDefault="00F31AE2" w:rsidP="00B846E9">
              <w:pPr>
                <w:pStyle w:val="Bibliografa"/>
                <w:spacing w:before="0" w:after="0"/>
                <w:rPr>
                  <w:noProof/>
                </w:rPr>
              </w:pPr>
              <w:r w:rsidRPr="00B846E9">
                <w:rPr>
                  <w:i/>
                  <w:iCs/>
                  <w:noProof/>
                </w:rPr>
                <w:t xml:space="preserve">Psicología y mente </w:t>
              </w:r>
              <w:r w:rsidRPr="00B846E9">
                <w:rPr>
                  <w:noProof/>
                </w:rPr>
                <w:t>. (s.f.). Obtenido de psicologiatmente.com: https://psicologiaymente.com/psicologia/teoria-del-encuadre-framing</w:t>
              </w:r>
            </w:p>
            <w:p w14:paraId="1F32428B" w14:textId="77777777" w:rsidR="00F31AE2" w:rsidRPr="00B846E9" w:rsidRDefault="00F31AE2" w:rsidP="00B846E9">
              <w:pPr>
                <w:pStyle w:val="Bibliografa"/>
                <w:spacing w:before="0" w:after="0"/>
                <w:rPr>
                  <w:noProof/>
                </w:rPr>
              </w:pPr>
              <w:r w:rsidRPr="00B846E9">
                <w:rPr>
                  <w:noProof/>
                </w:rPr>
                <w:t xml:space="preserve">Ramírez, J. P. (05 de agosto de 2025). La historia detrás de la disputa territorial entre Colombia y Perú por la isla Santa Rosa del Amazonas. </w:t>
              </w:r>
              <w:r w:rsidRPr="00B846E9">
                <w:rPr>
                  <w:i/>
                  <w:iCs/>
                  <w:noProof/>
                </w:rPr>
                <w:t>EL TIEMPO</w:t>
              </w:r>
              <w:r w:rsidRPr="00B846E9">
                <w:rPr>
                  <w:noProof/>
                </w:rPr>
                <w:t>.</w:t>
              </w:r>
            </w:p>
            <w:p w14:paraId="662F7E4C" w14:textId="77777777" w:rsidR="00F31AE2" w:rsidRPr="00B846E9" w:rsidRDefault="00F31AE2" w:rsidP="00B846E9">
              <w:pPr>
                <w:pStyle w:val="Bibliografa"/>
                <w:spacing w:before="0" w:after="0"/>
                <w:rPr>
                  <w:noProof/>
                </w:rPr>
              </w:pPr>
              <w:r w:rsidRPr="00B846E9">
                <w:rPr>
                  <w:noProof/>
                </w:rPr>
                <w:t xml:space="preserve">región, L. (2025). </w:t>
              </w:r>
              <w:r w:rsidRPr="00B846E9">
                <w:rPr>
                  <w:i/>
                  <w:iCs/>
                  <w:noProof/>
                </w:rPr>
                <w:t xml:space="preserve">Congreso aprueba por uanimidad la creación del distrito Santa Rosa del Loreto </w:t>
              </w:r>
              <w:r w:rsidRPr="00B846E9">
                <w:rPr>
                  <w:noProof/>
                </w:rPr>
                <w:t>. Obtenido de Congreso que aprueba por unanimidad la creación del sitrito Santa Rosa de Loreto.</w:t>
              </w:r>
            </w:p>
            <w:p w14:paraId="470D2577" w14:textId="77777777" w:rsidR="00F31AE2" w:rsidRPr="00B846E9" w:rsidRDefault="00F31AE2" w:rsidP="00B846E9">
              <w:pPr>
                <w:pStyle w:val="Bibliografa"/>
                <w:spacing w:before="0" w:after="0"/>
                <w:rPr>
                  <w:noProof/>
                </w:rPr>
              </w:pPr>
              <w:r w:rsidRPr="00B846E9">
                <w:rPr>
                  <w:noProof/>
                </w:rPr>
                <w:t>Rojas, R. S. (17 de junio de 2015). Geopolítica de la Amazonía y de los Bosques del Perú. Lima , Perú: Revista de Ciencia e Investigación en Defensa - CAEN .</w:t>
              </w:r>
            </w:p>
            <w:p w14:paraId="5E6329BC" w14:textId="77777777" w:rsidR="00F31AE2" w:rsidRPr="00B846E9" w:rsidRDefault="00F31AE2" w:rsidP="00B846E9">
              <w:pPr>
                <w:pStyle w:val="Bibliografa"/>
                <w:spacing w:before="0" w:after="0"/>
                <w:rPr>
                  <w:noProof/>
                </w:rPr>
              </w:pPr>
              <w:r w:rsidRPr="00B846E9">
                <w:rPr>
                  <w:noProof/>
                </w:rPr>
                <w:t>Rojas, R. S. (17 de Junio de 2025). Geopolítica de la Amazonía y de los Bosques del Perú. Lima , Peru: Revista de Ciencia e Invetsigación den Defensa - CAEN.</w:t>
              </w:r>
            </w:p>
            <w:p w14:paraId="1D44F388" w14:textId="77777777" w:rsidR="00F31AE2" w:rsidRPr="00B846E9" w:rsidRDefault="00F31AE2" w:rsidP="00B846E9">
              <w:pPr>
                <w:pStyle w:val="Bibliografa"/>
                <w:spacing w:before="0" w:after="0"/>
                <w:rPr>
                  <w:noProof/>
                </w:rPr>
              </w:pPr>
              <w:r w:rsidRPr="00B846E9">
                <w:rPr>
                  <w:noProof/>
                </w:rPr>
                <w:t>Rousseau, J.-J. (1762). El contrato social.</w:t>
              </w:r>
            </w:p>
            <w:p w14:paraId="793F60E6" w14:textId="77777777" w:rsidR="00F31AE2" w:rsidRPr="00B846E9" w:rsidRDefault="00F31AE2" w:rsidP="00B846E9">
              <w:pPr>
                <w:pStyle w:val="Bibliografa"/>
                <w:spacing w:before="0" w:after="0"/>
                <w:rPr>
                  <w:noProof/>
                </w:rPr>
              </w:pPr>
              <w:r w:rsidRPr="00B846E9">
                <w:rPr>
                  <w:noProof/>
                </w:rPr>
                <w:t xml:space="preserve">Rousseau, J.-J. (1762). El Contrato Social . En J.-J. Rousseau, </w:t>
              </w:r>
              <w:r w:rsidRPr="00B846E9">
                <w:rPr>
                  <w:i/>
                  <w:iCs/>
                  <w:noProof/>
                </w:rPr>
                <w:t xml:space="preserve">El Contrato Social </w:t>
              </w:r>
              <w:r w:rsidRPr="00B846E9">
                <w:rPr>
                  <w:noProof/>
                </w:rPr>
                <w:t>(pág. 39).</w:t>
              </w:r>
            </w:p>
            <w:p w14:paraId="0F75561D" w14:textId="77777777" w:rsidR="00F31AE2" w:rsidRPr="00B846E9" w:rsidRDefault="00F31AE2" w:rsidP="00B846E9">
              <w:pPr>
                <w:pStyle w:val="Bibliografa"/>
                <w:spacing w:before="0" w:after="0"/>
                <w:rPr>
                  <w:noProof/>
                </w:rPr>
              </w:pPr>
              <w:r w:rsidRPr="00B846E9">
                <w:rPr>
                  <w:noProof/>
                </w:rPr>
                <w:t>Sack, H. c. (2007).</w:t>
              </w:r>
            </w:p>
            <w:p w14:paraId="23754212" w14:textId="77777777" w:rsidR="00F31AE2" w:rsidRPr="00B846E9" w:rsidRDefault="00F31AE2" w:rsidP="00B846E9">
              <w:pPr>
                <w:pStyle w:val="Bibliografa"/>
                <w:spacing w:before="0" w:after="0"/>
                <w:rPr>
                  <w:noProof/>
                </w:rPr>
              </w:pPr>
              <w:r w:rsidRPr="00B846E9">
                <w:rPr>
                  <w:noProof/>
                </w:rPr>
                <w:t xml:space="preserve">Science Panel For the Amazon . (2021). </w:t>
              </w:r>
              <w:r w:rsidRPr="00B846E9">
                <w:rPr>
                  <w:i/>
                  <w:iCs/>
                  <w:noProof/>
                </w:rPr>
                <w:t>Evaluazción de la Amazonía Parte I (Spanish)</w:t>
              </w:r>
              <w:r w:rsidRPr="00B846E9">
                <w:rPr>
                  <w:noProof/>
                </w:rPr>
                <w:t>. Red de Soluciones para el Desarrollo Sostenible (SDSN).</w:t>
              </w:r>
            </w:p>
            <w:p w14:paraId="64747478" w14:textId="77777777" w:rsidR="00F31AE2" w:rsidRPr="00B846E9" w:rsidRDefault="00F31AE2" w:rsidP="00B846E9">
              <w:pPr>
                <w:pStyle w:val="Bibliografa"/>
                <w:spacing w:before="0" w:after="0"/>
                <w:rPr>
                  <w:noProof/>
                </w:rPr>
              </w:pPr>
              <w:r w:rsidRPr="00B846E9">
                <w:rPr>
                  <w:noProof/>
                </w:rPr>
                <w:t>Simonelli, L. (2002). El conflicto colombo peruano. En San andrés y Providencia. La amenaza de Nicaragua (Aspectos jurídicos y políticos de la posición de Colombia). Bogotá: Universidad de Bogotá Jorge Tadeo Lozano.</w:t>
              </w:r>
            </w:p>
            <w:p w14:paraId="62A507D1" w14:textId="77777777" w:rsidR="00F31AE2" w:rsidRPr="00B846E9" w:rsidRDefault="00F31AE2" w:rsidP="00B846E9">
              <w:pPr>
                <w:pStyle w:val="Bibliografa"/>
                <w:spacing w:before="0" w:after="0"/>
                <w:rPr>
                  <w:noProof/>
                </w:rPr>
              </w:pPr>
              <w:r w:rsidRPr="00B846E9">
                <w:rPr>
                  <w:i/>
                  <w:iCs/>
                  <w:noProof/>
                </w:rPr>
                <w:t xml:space="preserve">study smarter </w:t>
              </w:r>
              <w:r w:rsidRPr="00B846E9">
                <w:rPr>
                  <w:noProof/>
                </w:rPr>
                <w:t>. (s.f.). Obtenido de https://www.studysmarter.es/resumenes/estudios-de-medios/discursos-y-semiotica/discurso-mediatico/#:~:text=El%20discurso%20medi%C3%A1tico%20se%20refiere%20a%20la%20forma,en%20la%20percepci%C3%B3n%20colectiva%20de%20eventos%20y%20temas.</w:t>
              </w:r>
            </w:p>
            <w:p w14:paraId="7029D02A" w14:textId="77777777" w:rsidR="00F31AE2" w:rsidRPr="00B846E9" w:rsidRDefault="00F31AE2" w:rsidP="00B846E9">
              <w:pPr>
                <w:pStyle w:val="Bibliografa"/>
                <w:spacing w:before="0" w:after="0"/>
                <w:rPr>
                  <w:noProof/>
                </w:rPr>
              </w:pPr>
              <w:r w:rsidRPr="00B846E9">
                <w:rPr>
                  <w:noProof/>
                </w:rPr>
                <w:t>Sueldo, M., &amp; Grebliauskiene, B. (2011). Esbozo del protocolo diplomatico y su desarrollo en el tiempo bajo el prisma de la comunicación. Centro de Estudios Interdiciplinarios en Etnolingüistica y Antropología Socio-Cultural .</w:t>
              </w:r>
            </w:p>
            <w:p w14:paraId="0F23C309" w14:textId="77777777" w:rsidR="00F31AE2" w:rsidRPr="00B846E9" w:rsidRDefault="00F31AE2" w:rsidP="00B846E9">
              <w:pPr>
                <w:pStyle w:val="Bibliografa"/>
                <w:spacing w:before="0" w:after="0"/>
                <w:rPr>
                  <w:noProof/>
                </w:rPr>
              </w:pPr>
              <w:r w:rsidRPr="00B846E9">
                <w:rPr>
                  <w:i/>
                  <w:iCs/>
                  <w:noProof/>
                </w:rPr>
                <w:t>teoria online.</w:t>
              </w:r>
              <w:r w:rsidRPr="00B846E9">
                <w:rPr>
                  <w:noProof/>
                </w:rPr>
                <w:t xml:space="preserve"> (s.f.). Obtenido de teoriaonline.com: https://teoriaonline.com/agenda-setting-teoria/</w:t>
              </w:r>
            </w:p>
            <w:p w14:paraId="69FDF9C6" w14:textId="77777777" w:rsidR="00F31AE2" w:rsidRPr="00B846E9" w:rsidRDefault="00F31AE2" w:rsidP="00B846E9">
              <w:pPr>
                <w:pStyle w:val="Bibliografa"/>
                <w:spacing w:before="0" w:after="0"/>
                <w:rPr>
                  <w:noProof/>
                </w:rPr>
              </w:pPr>
              <w:r w:rsidRPr="00B846E9">
                <w:rPr>
                  <w:i/>
                  <w:iCs/>
                  <w:noProof/>
                </w:rPr>
                <w:t>todosloshechos</w:t>
              </w:r>
              <w:r w:rsidRPr="00B846E9">
                <w:rPr>
                  <w:noProof/>
                </w:rPr>
                <w:t>. (s.f.). Obtenido de todosloshechos.es: https://todosloshechos.es/que-son-relaciones-bilaterales-entre-paises</w:t>
              </w:r>
            </w:p>
            <w:p w14:paraId="4F640209" w14:textId="77777777" w:rsidR="00F31AE2" w:rsidRPr="00B846E9" w:rsidRDefault="00F31AE2" w:rsidP="00B846E9">
              <w:pPr>
                <w:pStyle w:val="Bibliografa"/>
                <w:spacing w:before="0" w:after="0"/>
                <w:rPr>
                  <w:noProof/>
                </w:rPr>
              </w:pPr>
              <w:r w:rsidRPr="00B846E9">
                <w:rPr>
                  <w:noProof/>
                </w:rPr>
                <w:t xml:space="preserve">Z., C. G. (2008). </w:t>
              </w:r>
              <w:r w:rsidRPr="00B846E9">
                <w:rPr>
                  <w:i/>
                  <w:iCs/>
                  <w:noProof/>
                </w:rPr>
                <w:t>Diplomacia pública, propaganda y poder blando .</w:t>
              </w:r>
              <w:r w:rsidRPr="00B846E9">
                <w:rPr>
                  <w:noProof/>
                </w:rPr>
                <w:t xml:space="preserve"> Revista Mexicana de Política Exterior .</w:t>
              </w:r>
            </w:p>
            <w:p w14:paraId="4AAEFCB1" w14:textId="77777777" w:rsidR="00F31AE2" w:rsidRPr="00B846E9" w:rsidRDefault="00F31AE2" w:rsidP="00B846E9">
              <w:pPr>
                <w:pStyle w:val="Bibliografa"/>
                <w:spacing w:before="0" w:after="0"/>
                <w:rPr>
                  <w:noProof/>
                </w:rPr>
              </w:pPr>
              <w:r w:rsidRPr="00B846E9">
                <w:rPr>
                  <w:noProof/>
                </w:rPr>
                <w:t xml:space="preserve">Zago, O. S. (Septiembre - diciembre de 2016). Espacio, territorio y territorialidad: una aproximación teórica a la frontera . </w:t>
              </w:r>
              <w:r w:rsidRPr="00B846E9">
                <w:rPr>
                  <w:i/>
                  <w:iCs/>
                  <w:noProof/>
                </w:rPr>
                <w:t xml:space="preserve">Revista Mexicana de Ciencias Políticas y Sociales </w:t>
              </w:r>
              <w:r w:rsidRPr="00B846E9">
                <w:rPr>
                  <w:noProof/>
                </w:rPr>
                <w:t>, págs. 34-42.</w:t>
              </w:r>
            </w:p>
            <w:p w14:paraId="4BFB1E48" w14:textId="7FFEBBF4" w:rsidR="00DA5583" w:rsidRPr="00B846E9" w:rsidRDefault="00DA5583" w:rsidP="00B846E9">
              <w:pPr>
                <w:spacing w:before="0" w:after="0"/>
              </w:pPr>
              <w:r w:rsidRPr="00B846E9">
                <w:rPr>
                  <w:b/>
                  <w:bCs/>
                </w:rPr>
                <w:fldChar w:fldCharType="end"/>
              </w:r>
            </w:p>
          </w:sdtContent>
        </w:sdt>
      </w:sdtContent>
    </w:sdt>
    <w:p w14:paraId="7F3D29C6" w14:textId="3317557C" w:rsidR="00631D2D" w:rsidRPr="00B846E9" w:rsidRDefault="00631D2D" w:rsidP="00B846E9">
      <w:pPr>
        <w:spacing w:before="0" w:after="0"/>
      </w:pPr>
      <w:r w:rsidRPr="00B846E9">
        <w:t>Universidad Externado de Colombia. (2025) Finanzas, Gobierno y Relaciones Internacionales – FIGRI</w:t>
      </w:r>
    </w:p>
    <w:p w14:paraId="6878848B" w14:textId="44667BE7" w:rsidR="00631D2D" w:rsidRPr="00B846E9" w:rsidRDefault="00631D2D" w:rsidP="00B846E9">
      <w:pPr>
        <w:spacing w:before="0" w:after="0"/>
      </w:pPr>
      <w:r w:rsidRPr="00B846E9">
        <w:t>Martínez, L., &amp; Rojas, C. (2025). Tratados, talweg y soberanía: el caso colombiano sobre la isla Santa Rosa. Revistametro</w:t>
      </w:r>
    </w:p>
    <w:p w14:paraId="57B62CF9" w14:textId="28E79732" w:rsidR="004B6570" w:rsidRPr="00B846E9" w:rsidRDefault="00631D2D" w:rsidP="00B846E9">
      <w:pPr>
        <w:spacing w:before="0" w:after="0"/>
      </w:pPr>
      <w:r w:rsidRPr="00B846E9">
        <w:t>Zárate Botía, C. G. (2025). La isla Santa Rosa y la carencia de una política de fronteras en Colombia. Periódico UNAL.</w:t>
      </w:r>
    </w:p>
    <w:p w14:paraId="326FE240" w14:textId="5473FAB1" w:rsidR="004A39A4" w:rsidRPr="004A39A4" w:rsidRDefault="004A39A4" w:rsidP="00B846E9">
      <w:pPr>
        <w:spacing w:before="0" w:after="0"/>
      </w:pPr>
      <w:r w:rsidRPr="004A39A4">
        <w:t xml:space="preserve">El Tiempo. (2024). </w:t>
      </w:r>
      <w:r w:rsidRPr="004A39A4">
        <w:rPr>
          <w:i/>
          <w:iCs/>
        </w:rPr>
        <w:t>La isla Santa Rosa y la mala relación con el Perú</w:t>
      </w:r>
      <w:r w:rsidRPr="004A39A4">
        <w:t>. El Tiempo.</w:t>
      </w:r>
      <w:r w:rsidR="00151531" w:rsidRPr="00B846E9">
        <w:t xml:space="preserve"> </w:t>
      </w:r>
      <w:hyperlink r:id="rId11" w:history="1">
        <w:r w:rsidR="00122862" w:rsidRPr="00B846E9">
          <w:rPr>
            <w:rStyle w:val="Hipervnculo"/>
          </w:rPr>
          <w:t>https://www.eltiempo.com</w:t>
        </w:r>
      </w:hyperlink>
    </w:p>
    <w:p w14:paraId="09478745" w14:textId="0E8D6C5A" w:rsidR="004A39A4" w:rsidRPr="004A39A4" w:rsidRDefault="004A39A4" w:rsidP="00B846E9">
      <w:pPr>
        <w:spacing w:before="0" w:after="0"/>
      </w:pPr>
      <w:r w:rsidRPr="004A39A4">
        <w:t xml:space="preserve">El Tiempo. (2024). </w:t>
      </w:r>
      <w:r w:rsidRPr="004A39A4">
        <w:rPr>
          <w:i/>
          <w:iCs/>
        </w:rPr>
        <w:t>Reportajes y seguimiento sobre la controversia de Santa Rosa</w:t>
      </w:r>
      <w:r w:rsidRPr="004A39A4">
        <w:t>. El Tiempo.</w:t>
      </w:r>
      <w:r w:rsidR="00151531" w:rsidRPr="00B846E9">
        <w:t xml:space="preserve"> </w:t>
      </w:r>
      <w:hyperlink r:id="rId12" w:history="1">
        <w:r w:rsidR="00151531" w:rsidRPr="00B846E9">
          <w:rPr>
            <w:rStyle w:val="Hipervnculo"/>
          </w:rPr>
          <w:t>https://www.eltiempo.com</w:t>
        </w:r>
      </w:hyperlink>
    </w:p>
    <w:p w14:paraId="181D29A0" w14:textId="30D6D282" w:rsidR="004A39A4" w:rsidRPr="004A39A4" w:rsidRDefault="004A39A4" w:rsidP="00B846E9">
      <w:pPr>
        <w:spacing w:before="0" w:after="0"/>
      </w:pPr>
      <w:r w:rsidRPr="004A39A4">
        <w:t xml:space="preserve">El País América (Colombia). (2024). </w:t>
      </w:r>
      <w:r w:rsidRPr="004A39A4">
        <w:rPr>
          <w:i/>
          <w:iCs/>
        </w:rPr>
        <w:t>Reportaje sobre la presencia peruana y el origen de la isla Santa Rosa</w:t>
      </w:r>
      <w:r w:rsidRPr="004A39A4">
        <w:t>. El País América.</w:t>
      </w:r>
      <w:r w:rsidR="00151531" w:rsidRPr="00B846E9">
        <w:t xml:space="preserve"> </w:t>
      </w:r>
      <w:hyperlink r:id="rId13" w:history="1">
        <w:r w:rsidR="00151531" w:rsidRPr="00B846E9">
          <w:rPr>
            <w:rStyle w:val="Hipervnculo"/>
          </w:rPr>
          <w:t>https://elpais.com/america-colombia</w:t>
        </w:r>
      </w:hyperlink>
    </w:p>
    <w:p w14:paraId="31D2A483" w14:textId="058FAAD4" w:rsidR="004A39A4" w:rsidRPr="004A39A4" w:rsidRDefault="004A39A4" w:rsidP="00B846E9">
      <w:pPr>
        <w:spacing w:before="0" w:after="0"/>
      </w:pPr>
      <w:r w:rsidRPr="004A39A4">
        <w:t xml:space="preserve">Semana. (2024). </w:t>
      </w:r>
      <w:r w:rsidRPr="004A39A4">
        <w:rPr>
          <w:i/>
          <w:iCs/>
        </w:rPr>
        <w:t>Cobertura sobre el diferendo entre Colombia y Perú por Santa Rosa</w:t>
      </w:r>
      <w:r w:rsidRPr="004A39A4">
        <w:t>. Semana.</w:t>
      </w:r>
      <w:r w:rsidR="00151531" w:rsidRPr="00B846E9">
        <w:t xml:space="preserve"> </w:t>
      </w:r>
      <w:hyperlink r:id="rId14" w:history="1">
        <w:r w:rsidR="00151531" w:rsidRPr="00B846E9">
          <w:rPr>
            <w:rStyle w:val="Hipervnculo"/>
          </w:rPr>
          <w:t>https://www.semana.com</w:t>
        </w:r>
      </w:hyperlink>
    </w:p>
    <w:p w14:paraId="1A296144" w14:textId="3BA05C93" w:rsidR="00151531" w:rsidRPr="00B846E9" w:rsidRDefault="00151531" w:rsidP="00B846E9">
      <w:pPr>
        <w:spacing w:before="0" w:after="0"/>
      </w:pPr>
      <w:r w:rsidRPr="00B846E9">
        <w:t>RPP Noticias. (2024). Cobertura radial sobre la disputa por Santa Rosa y entrevistas a autoridades locales. RPP Noticias. https://rpp.pe</w:t>
      </w:r>
    </w:p>
    <w:p w14:paraId="408521DA" w14:textId="77777777" w:rsidR="00151531" w:rsidRPr="00B846E9" w:rsidRDefault="00151531" w:rsidP="00B846E9">
      <w:pPr>
        <w:spacing w:before="0" w:after="0"/>
      </w:pPr>
    </w:p>
    <w:p w14:paraId="4FA64902" w14:textId="17CF591B" w:rsidR="00151531" w:rsidRPr="00B846E9" w:rsidRDefault="00151531" w:rsidP="00B846E9">
      <w:pPr>
        <w:spacing w:before="0" w:after="0"/>
      </w:pPr>
      <w:r w:rsidRPr="00B846E9">
        <w:t>TVPerú. (2024). Cobertura televisiva sobre la situación en la isla Santa Rosa y la presencia estatal peruana. TVPerú. https://www.tvperu.gob.pe</w:t>
      </w:r>
    </w:p>
    <w:p w14:paraId="394BA353" w14:textId="77777777" w:rsidR="00151531" w:rsidRPr="00B846E9" w:rsidRDefault="00151531" w:rsidP="00B846E9">
      <w:pPr>
        <w:spacing w:before="0" w:after="0"/>
      </w:pPr>
    </w:p>
    <w:p w14:paraId="23D5CEC0" w14:textId="0D2404A2" w:rsidR="00151531" w:rsidRPr="00B846E9" w:rsidRDefault="00151531" w:rsidP="00B846E9">
      <w:pPr>
        <w:spacing w:before="0" w:after="0"/>
      </w:pPr>
      <w:r w:rsidRPr="00B846E9">
        <w:t>La República. (2025). Ciudadanos de Santa Rosa ante la disputa entre Perú y Colombia: “Nosotros somos peruanos para siempre”. La República. https://larepublica.pe/sociedad</w:t>
      </w:r>
    </w:p>
    <w:p w14:paraId="5C696720" w14:textId="77777777" w:rsidR="00151531" w:rsidRPr="00B846E9" w:rsidRDefault="00151531" w:rsidP="00B846E9">
      <w:pPr>
        <w:spacing w:before="0" w:after="0"/>
      </w:pPr>
    </w:p>
    <w:p w14:paraId="4C058689" w14:textId="53E08076" w:rsidR="00151531" w:rsidRPr="00B846E9" w:rsidRDefault="00151531" w:rsidP="00B846E9">
      <w:pPr>
        <w:spacing w:before="0" w:after="0"/>
      </w:pPr>
      <w:r w:rsidRPr="00B846E9">
        <w:t>La República. (2025). Santa Rosa de Loreto: un pueblo olvidado por el Estado. La República https://larepublica.pe/politica</w:t>
      </w:r>
    </w:p>
    <w:p w14:paraId="0B07086B" w14:textId="77777777" w:rsidR="00151531" w:rsidRPr="00B846E9" w:rsidRDefault="00151531" w:rsidP="00B846E9">
      <w:pPr>
        <w:spacing w:before="0" w:after="0"/>
      </w:pPr>
    </w:p>
    <w:p w14:paraId="0BE244DC" w14:textId="44163FEB" w:rsidR="00151531" w:rsidRPr="00B846E9" w:rsidRDefault="00151531" w:rsidP="00B846E9">
      <w:pPr>
        <w:spacing w:before="0" w:after="0"/>
      </w:pPr>
      <w:r w:rsidRPr="00B846E9">
        <w:t>La República. (2025). Acción cívica en Santa Rosa expone abandono estatal y reacciones ciudadanas. La República. https://larepublica.pe/sociedad</w:t>
      </w:r>
    </w:p>
    <w:p w14:paraId="0278562F" w14:textId="77777777" w:rsidR="00151531" w:rsidRPr="00B846E9" w:rsidRDefault="00151531" w:rsidP="00B846E9">
      <w:pPr>
        <w:spacing w:before="0" w:after="0"/>
      </w:pPr>
    </w:p>
    <w:p w14:paraId="0B5D54F3" w14:textId="1907E9AB" w:rsidR="00AD3031" w:rsidRPr="00B846E9" w:rsidRDefault="00151531" w:rsidP="00B846E9">
      <w:pPr>
        <w:spacing w:before="0" w:after="0"/>
      </w:pPr>
      <w:r w:rsidRPr="00B846E9">
        <w:t xml:space="preserve">La República. (2025). Peruano residente en Santa Rosa expresa su tristeza ante tensión con Colombia. La República. </w:t>
      </w:r>
      <w:hyperlink r:id="rId15" w:history="1">
        <w:r w:rsidR="00122862" w:rsidRPr="00B846E9">
          <w:rPr>
            <w:rStyle w:val="Hipervnculo"/>
          </w:rPr>
          <w:t>https://larepublica.pe</w:t>
        </w:r>
      </w:hyperlink>
    </w:p>
    <w:p w14:paraId="15D32067" w14:textId="75873A09" w:rsidR="00122862" w:rsidRPr="00B846E9" w:rsidRDefault="00122862" w:rsidP="00B846E9">
      <w:pPr>
        <w:spacing w:before="0" w:after="0"/>
      </w:pPr>
      <w:r w:rsidRPr="00B846E9">
        <w:t>Infobae. (2025). Medios peruanos califican a Gustavo Petro como “fabricante de conflictos”. Infobae. https://www.infobae.com</w:t>
      </w:r>
    </w:p>
    <w:p w14:paraId="5F8ED793" w14:textId="77777777" w:rsidR="00122862" w:rsidRPr="00B846E9" w:rsidRDefault="00122862" w:rsidP="00B846E9">
      <w:pPr>
        <w:spacing w:before="0" w:after="0"/>
      </w:pPr>
    </w:p>
    <w:p w14:paraId="0893CD80" w14:textId="7092810F" w:rsidR="00122862" w:rsidRPr="00B846E9" w:rsidRDefault="00122862" w:rsidP="00B846E9">
      <w:pPr>
        <w:spacing w:before="0" w:after="0"/>
      </w:pPr>
      <w:r w:rsidRPr="00B846E9">
        <w:t>AFP – Agence France-Presse. (2024). Cobertura internacional sobre la controversia por la isla Santa Rosa. AFP. https://www.afp.com</w:t>
      </w:r>
    </w:p>
    <w:p w14:paraId="293F6A0A" w14:textId="77777777" w:rsidR="00122862" w:rsidRPr="00B846E9" w:rsidRDefault="00122862" w:rsidP="00B846E9">
      <w:pPr>
        <w:spacing w:before="0" w:after="0"/>
      </w:pPr>
    </w:p>
    <w:p w14:paraId="568CB12F" w14:textId="21904B62" w:rsidR="00122862" w:rsidRPr="00B846E9" w:rsidRDefault="00122862" w:rsidP="00B846E9">
      <w:pPr>
        <w:spacing w:before="0" w:after="0"/>
      </w:pPr>
      <w:r w:rsidRPr="00B846E9">
        <w:t>EFE. (2024). Nota internacional sobre el contexto amazónico y la situación trinacional en Santa Rosa. Agencia EFE. https://www.efe.com</w:t>
      </w:r>
    </w:p>
    <w:p w14:paraId="6E764B3D" w14:textId="77777777" w:rsidR="00122862" w:rsidRPr="00B846E9" w:rsidRDefault="00122862" w:rsidP="00B846E9">
      <w:pPr>
        <w:spacing w:before="0" w:after="0"/>
      </w:pPr>
    </w:p>
    <w:p w14:paraId="3DC11AEF" w14:textId="0443BD85" w:rsidR="00122862" w:rsidRPr="00B846E9" w:rsidRDefault="00122862" w:rsidP="00B846E9">
      <w:pPr>
        <w:spacing w:before="0" w:after="0"/>
      </w:pPr>
      <w:r w:rsidRPr="00B846E9">
        <w:t>AP News. (2024). Reportaje sobre la disputa territorial entre Colombia y Perú en la triple frontera. AP News.https://apnews.com</w:t>
      </w:r>
    </w:p>
    <w:p w14:paraId="343312D9" w14:textId="77777777" w:rsidR="00122862" w:rsidRPr="00B846E9" w:rsidRDefault="00122862" w:rsidP="00B846E9">
      <w:pPr>
        <w:spacing w:before="0" w:after="0"/>
      </w:pPr>
    </w:p>
    <w:p w14:paraId="54ED60AC" w14:textId="4A39A454" w:rsidR="00122862" w:rsidRPr="00B846E9" w:rsidRDefault="00122862" w:rsidP="00B846E9">
      <w:pPr>
        <w:spacing w:before="0" w:after="0"/>
      </w:pPr>
      <w:r w:rsidRPr="00B846E9">
        <w:t>France 24. (2024). Análisis televisivo sobre la tensión bilateral por la isla Santa Rosa. France 24. https://www.france24.com</w:t>
      </w:r>
    </w:p>
    <w:p w14:paraId="5AEC03B9" w14:textId="315D952B" w:rsidR="00122862" w:rsidRPr="00B846E9" w:rsidRDefault="00122862" w:rsidP="00B846E9">
      <w:pPr>
        <w:spacing w:before="0" w:after="0"/>
      </w:pPr>
      <w:r w:rsidRPr="00B846E9">
        <w:t>Euronews. (2025). Chamanes peruanos realizan ritual por la paz ante tensión entre Colombia y Perú. Euronews.</w:t>
      </w:r>
      <w:r w:rsidR="00EE6FF9" w:rsidRPr="00B846E9">
        <w:t xml:space="preserve"> </w:t>
      </w:r>
      <w:hyperlink r:id="rId16" w:history="1">
        <w:r w:rsidR="00EE6FF9" w:rsidRPr="00B846E9">
          <w:rPr>
            <w:rStyle w:val="Hipervnculo"/>
          </w:rPr>
          <w:t>https://es.euronews.com</w:t>
        </w:r>
      </w:hyperlink>
    </w:p>
    <w:p w14:paraId="5A4FBBF3" w14:textId="13224517" w:rsidR="00EE6FF9" w:rsidRPr="00B846E9" w:rsidRDefault="00EE6FF9" w:rsidP="00B846E9">
      <w:pPr>
        <w:spacing w:before="0" w:after="0"/>
      </w:pPr>
      <w:r w:rsidRPr="00B846E9">
        <w:t xml:space="preserve">“El Perú en el reino ajeno: historia interna de la acción externa” </w:t>
      </w:r>
      <w:hyperlink r:id="rId17" w:history="1">
        <w:r w:rsidR="0023138B" w:rsidRPr="00B846E9">
          <w:rPr>
            <w:rStyle w:val="Hipervnculo"/>
          </w:rPr>
          <w:t>https://descubridor.banrepcultural.org/discovery/fulldisplay/alma991007805199707486/57BDLRDC_INST%3A57BDLRDC_INST</w:t>
        </w:r>
      </w:hyperlink>
    </w:p>
    <w:p w14:paraId="11B504C6" w14:textId="2FD29CD1" w:rsidR="0023138B" w:rsidRDefault="0023138B" w:rsidP="00B846E9">
      <w:pPr>
        <w:spacing w:before="0" w:after="0"/>
      </w:pPr>
      <w:r w:rsidRPr="00B846E9">
        <w:t xml:space="preserve">Londoño Paredes, J. (2025, 6 de agosto). </w:t>
      </w:r>
      <w:r w:rsidRPr="00B846E9">
        <w:rPr>
          <w:i/>
          <w:iCs/>
        </w:rPr>
        <w:t>Colombia ha descuidado sus fronteras</w:t>
      </w:r>
      <w:r w:rsidRPr="00B846E9">
        <w:t>. EFE / El Oriente</w:t>
      </w:r>
    </w:p>
    <w:p w14:paraId="79B65D0E" w14:textId="69F66B47" w:rsidR="004F393A" w:rsidRPr="004F393A" w:rsidRDefault="004F393A" w:rsidP="004F393A">
      <w:pPr>
        <w:spacing w:before="0" w:after="0"/>
      </w:pPr>
      <w:r w:rsidRPr="004F393A">
        <w:t xml:space="preserve"> Arroyo, P. (2025, 6 de agosto). </w:t>
      </w:r>
      <w:r w:rsidRPr="004F393A">
        <w:rPr>
          <w:i/>
          <w:iCs/>
        </w:rPr>
        <w:t>Ejército del Perú llega a Isla Santa Rosa para colocar banderas peruanas en medio de tensión limítrofe con Colombia</w:t>
      </w:r>
      <w:r w:rsidRPr="004F393A">
        <w:t xml:space="preserve">. La República. </w:t>
      </w:r>
      <w:hyperlink r:id="rId18" w:tgtFrame="_new" w:history="1">
        <w:r w:rsidRPr="004F393A">
          <w:rPr>
            <w:rStyle w:val="Hipervnculo"/>
          </w:rPr>
          <w:t>https://larepublica.pe/politica/2025/08/06/ejercito-del-peru-llega-a-isla-santa-rosa-para-colocar-banderas-peruanas-en-medio-de-tension-limitrofe-con-colombia-hnews-457608</w:t>
        </w:r>
      </w:hyperlink>
      <w:r w:rsidRPr="004F393A">
        <w:t xml:space="preserve"> </w:t>
      </w:r>
      <w:hyperlink r:id="rId19" w:tgtFrame="_blank" w:history="1">
        <w:r w:rsidRPr="004F393A">
          <w:rPr>
            <w:rStyle w:val="Hipervnculo"/>
          </w:rPr>
          <w:t>La República</w:t>
        </w:r>
      </w:hyperlink>
    </w:p>
    <w:p w14:paraId="641CCD15" w14:textId="616F83E0" w:rsidR="004F393A" w:rsidRPr="004F393A" w:rsidRDefault="004F393A" w:rsidP="004F393A">
      <w:pPr>
        <w:spacing w:before="0" w:after="0"/>
      </w:pPr>
      <w:r w:rsidRPr="004F393A">
        <w:t xml:space="preserve">  Astonitas, E. (2025, 12 de agosto). </w:t>
      </w:r>
      <w:r w:rsidRPr="004F393A">
        <w:rPr>
          <w:i/>
          <w:iCs/>
        </w:rPr>
        <w:t>Daniel Quintero, también exalcalde de Medellín, se atribuye el izamiento de bandera en Santa Rosa de Loreto</w:t>
      </w:r>
      <w:r w:rsidRPr="004F393A">
        <w:t xml:space="preserve">. RPP Noticias. </w:t>
      </w:r>
      <w:hyperlink r:id="rId20" w:tgtFrame="_new" w:history="1">
        <w:r w:rsidRPr="004F393A">
          <w:rPr>
            <w:rStyle w:val="Hipervnculo"/>
          </w:rPr>
          <w:t>https://rpp.pe/peru/actualidad/santa-rosa-de-loreto-precandidato-presidencial-de-colombia-se-atribuye-izamiento-de-bandera-colombiana-noticia-1650131</w:t>
        </w:r>
      </w:hyperlink>
      <w:r w:rsidRPr="004F393A">
        <w:t xml:space="preserve"> </w:t>
      </w:r>
      <w:hyperlink r:id="rId21" w:tgtFrame="_blank" w:history="1">
        <w:r w:rsidRPr="004F393A">
          <w:rPr>
            <w:rStyle w:val="Hipervnculo"/>
          </w:rPr>
          <w:t>RPP Noticias</w:t>
        </w:r>
      </w:hyperlink>
    </w:p>
    <w:p w14:paraId="3FF48727" w14:textId="006C9A7E" w:rsidR="004F393A" w:rsidRPr="004F393A" w:rsidRDefault="004F393A" w:rsidP="004F393A">
      <w:pPr>
        <w:spacing w:before="0" w:after="0"/>
      </w:pPr>
      <w:r w:rsidRPr="004F393A">
        <w:t xml:space="preserve">  La Hora. (2025, 6 de agosto). </w:t>
      </w:r>
      <w:r w:rsidRPr="004F393A">
        <w:rPr>
          <w:i/>
          <w:iCs/>
        </w:rPr>
        <w:t>Ejército peruano llega a la isla Santa Rosa, zona que ocasionó impasse diplomático con Gustavo Petro</w:t>
      </w:r>
      <w:r w:rsidRPr="004F393A">
        <w:t xml:space="preserve">. La Hora. </w:t>
      </w:r>
      <w:hyperlink r:id="rId22" w:tgtFrame="_new" w:history="1">
        <w:r w:rsidRPr="004F393A">
          <w:rPr>
            <w:rStyle w:val="Hipervnculo"/>
          </w:rPr>
          <w:t>https://lahora.pe/nacional/ejercito-peruano-llega-a-la-isla-santa-rosa-zona-que-ocasiono-impasse-diplomatico-con-gustavo-petro/</w:t>
        </w:r>
      </w:hyperlink>
      <w:r w:rsidRPr="004F393A">
        <w:t xml:space="preserve"> </w:t>
      </w:r>
      <w:hyperlink r:id="rId23" w:tgtFrame="_blank" w:history="1">
        <w:r w:rsidRPr="004F393A">
          <w:rPr>
            <w:rStyle w:val="Hipervnculo"/>
          </w:rPr>
          <w:t>La Hora</w:t>
        </w:r>
      </w:hyperlink>
    </w:p>
    <w:p w14:paraId="22F1CBEB" w14:textId="1C54E89D" w:rsidR="004F393A" w:rsidRPr="004F393A" w:rsidRDefault="004F393A" w:rsidP="004F393A">
      <w:pPr>
        <w:spacing w:before="0" w:after="0"/>
      </w:pPr>
      <w:r w:rsidRPr="004F393A">
        <w:t xml:space="preserve">Redacción Infobae. (2025, 7 de agosto). </w:t>
      </w:r>
      <w:r w:rsidRPr="004F393A">
        <w:rPr>
          <w:i/>
          <w:iCs/>
        </w:rPr>
        <w:t>El ejército de Perú llega a la isla Santa Rosa reclamada por Petro para colocar banderas peruanas</w:t>
      </w:r>
      <w:r w:rsidRPr="004F393A">
        <w:t xml:space="preserve">. Infobae. </w:t>
      </w:r>
      <w:hyperlink r:id="rId24" w:tgtFrame="_new" w:history="1">
        <w:r w:rsidRPr="004F393A">
          <w:rPr>
            <w:rStyle w:val="Hipervnculo"/>
          </w:rPr>
          <w:t>https://www.infobae.com/america/agencias/2025/08/07/el-ejercito-de-peru-llega-a-la-isla-santa-rosa-reclamada-por-petro-para-colocar-banderas-peruanas/</w:t>
        </w:r>
      </w:hyperlink>
      <w:r w:rsidRPr="004F393A">
        <w:t xml:space="preserve"> </w:t>
      </w:r>
      <w:hyperlink r:id="rId25" w:tgtFrame="_blank" w:history="1">
        <w:r w:rsidRPr="004F393A">
          <w:rPr>
            <w:rStyle w:val="Hipervnculo"/>
          </w:rPr>
          <w:t>infobae</w:t>
        </w:r>
      </w:hyperlink>
    </w:p>
    <w:p w14:paraId="3128CDAA" w14:textId="751C62ED" w:rsidR="004F393A" w:rsidRPr="004F393A" w:rsidRDefault="004F393A" w:rsidP="004F393A">
      <w:pPr>
        <w:spacing w:before="0" w:after="0"/>
      </w:pPr>
      <w:r w:rsidRPr="004F393A">
        <w:t xml:space="preserve">  RPP Noticias. (2025, 11 de agosto). </w:t>
      </w:r>
      <w:r w:rsidRPr="004F393A">
        <w:rPr>
          <w:i/>
          <w:iCs/>
        </w:rPr>
        <w:t>Una bandera colombiana fue izada en Santa Rosa de Loreto</w:t>
      </w:r>
      <w:r w:rsidRPr="004F393A">
        <w:t xml:space="preserve">. RPP (video de noticias). </w:t>
      </w:r>
      <w:hyperlink r:id="rId26" w:tgtFrame="_new" w:history="1">
        <w:r w:rsidRPr="004F393A">
          <w:rPr>
            <w:rStyle w:val="Hipervnculo"/>
          </w:rPr>
          <w:t>https://rpp.pe/videos/ampliacion-de-noticias/una-bandera-colombiana-fue-izada-en-santa-rosa-de-loreto-noticia-1649994</w:t>
        </w:r>
      </w:hyperlink>
      <w:r w:rsidRPr="004F393A">
        <w:t xml:space="preserve"> </w:t>
      </w:r>
      <w:hyperlink r:id="rId27" w:tgtFrame="_blank" w:history="1">
        <w:r w:rsidRPr="004F393A">
          <w:rPr>
            <w:rStyle w:val="Hipervnculo"/>
          </w:rPr>
          <w:t>RPP Noticias</w:t>
        </w:r>
      </w:hyperlink>
    </w:p>
    <w:p w14:paraId="0566BDB1" w14:textId="717D75C8" w:rsidR="004F393A" w:rsidRPr="004F393A" w:rsidRDefault="004F393A" w:rsidP="004F393A">
      <w:pPr>
        <w:spacing w:before="0" w:after="0"/>
      </w:pPr>
      <w:r w:rsidRPr="004F393A">
        <w:t xml:space="preserve">Exitosa Noticias. (2025, 6 de agosto). </w:t>
      </w:r>
      <w:r w:rsidRPr="004F393A">
        <w:rPr>
          <w:i/>
          <w:iCs/>
        </w:rPr>
        <w:t>Ejército peruano llegó a isla Santa Rosa: Tropas se desplegaron en medio de tensión con Colombia</w:t>
      </w:r>
      <w:r w:rsidRPr="004F393A">
        <w:t xml:space="preserve">. Exitosa Noticias. </w:t>
      </w:r>
      <w:hyperlink r:id="rId28" w:tgtFrame="_new" w:history="1">
        <w:r w:rsidRPr="004F393A">
          <w:rPr>
            <w:rStyle w:val="Hipervnculo"/>
          </w:rPr>
          <w:t>https://www.exitosanoticias.pe/actualidad/ejercito-peruano-llego-santa-rosa-tropas-desplegaron-isla-medio-tension-colombia-n156258</w:t>
        </w:r>
      </w:hyperlink>
      <w:r w:rsidRPr="004F393A">
        <w:t xml:space="preserve"> </w:t>
      </w:r>
      <w:hyperlink r:id="rId29" w:tgtFrame="_blank" w:history="1">
        <w:r w:rsidRPr="004F393A">
          <w:rPr>
            <w:rStyle w:val="Hipervnculo"/>
          </w:rPr>
          <w:t>exitosanoticias.pe</w:t>
        </w:r>
      </w:hyperlink>
    </w:p>
    <w:p w14:paraId="5187D4FD" w14:textId="0C7DCA36" w:rsidR="004F393A" w:rsidRPr="004F393A" w:rsidRDefault="004F393A" w:rsidP="004F393A">
      <w:pPr>
        <w:spacing w:before="0" w:after="0"/>
      </w:pPr>
      <w:r w:rsidRPr="004F393A">
        <w:t xml:space="preserve">  La Nación / Europa Press. (2025, 7 de agosto). </w:t>
      </w:r>
      <w:r w:rsidRPr="004F393A">
        <w:rPr>
          <w:i/>
          <w:iCs/>
        </w:rPr>
        <w:t>Colombia/Perú: El Ejército de Perú llega a la isla Santa Rosa reclamada por Petro para colocar banderas peruanas</w:t>
      </w:r>
      <w:r w:rsidRPr="004F393A">
        <w:t xml:space="preserve">. La Nación. </w:t>
      </w:r>
      <w:hyperlink r:id="rId30" w:tgtFrame="_new" w:history="1">
        <w:r w:rsidRPr="004F393A">
          <w:rPr>
            <w:rStyle w:val="Hipervnculo"/>
          </w:rPr>
          <w:t>https://www.lanacion.com.ar/agencias/colombiaperu-el-ejercito-de-peru-llega-a-la-isla-santa-rosa-reclamada-por-petro-para-colocar-nid07082025/</w:t>
        </w:r>
      </w:hyperlink>
      <w:r w:rsidRPr="004F393A">
        <w:t xml:space="preserve"> </w:t>
      </w:r>
    </w:p>
    <w:p w14:paraId="7929E073" w14:textId="77777777" w:rsidR="0068722E" w:rsidRPr="00B846E9" w:rsidRDefault="0068722E" w:rsidP="00B846E9">
      <w:pPr>
        <w:spacing w:before="0" w:after="0"/>
      </w:pPr>
    </w:p>
    <w:sectPr w:rsidR="0068722E" w:rsidRPr="00B846E9">
      <w:headerReference w:type="even" r:id="rId31"/>
      <w:headerReference w:type="default" r:id="rId32"/>
      <w:footerReference w:type="even" r:id="rId33"/>
      <w:footerReference w:type="default" r:id="rId34"/>
      <w:headerReference w:type="first" r:id="rId35"/>
      <w:footerReference w:type="first" r:id="rId36"/>
      <w:pgSz w:w="11907" w:h="1683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86D2D" w14:textId="77777777" w:rsidR="00E176E7" w:rsidRDefault="00E176E7" w:rsidP="00AD328C">
      <w:pPr>
        <w:spacing w:after="0" w:line="240" w:lineRule="auto"/>
        <w:ind w:left="305" w:right="305"/>
      </w:pPr>
      <w:r>
        <w:separator/>
      </w:r>
    </w:p>
  </w:endnote>
  <w:endnote w:type="continuationSeparator" w:id="0">
    <w:p w14:paraId="671B8EDF" w14:textId="77777777" w:rsidR="00E176E7" w:rsidRDefault="00E176E7" w:rsidP="00AD328C">
      <w:pPr>
        <w:spacing w:after="0" w:line="240" w:lineRule="auto"/>
        <w:ind w:left="305" w:right="30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B2E0" w14:textId="77777777" w:rsidR="00AD328C" w:rsidRDefault="00AD328C">
    <w:pPr>
      <w:pStyle w:val="Piedepgina"/>
      <w:ind w:left="305" w:right="30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A5AD" w14:textId="55EF31C9" w:rsidR="00AD328C" w:rsidRDefault="00AD328C">
    <w:pPr>
      <w:pStyle w:val="Piedepgina"/>
      <w:ind w:left="305" w:right="305"/>
    </w:pPr>
  </w:p>
  <w:p w14:paraId="4D9CA521" w14:textId="77777777" w:rsidR="00AD328C" w:rsidRDefault="00AD328C">
    <w:pPr>
      <w:pStyle w:val="Piedepgina"/>
      <w:ind w:left="305" w:right="30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6505" w14:textId="77777777" w:rsidR="00AD328C" w:rsidRDefault="00AD328C">
    <w:pPr>
      <w:pStyle w:val="Piedepgina"/>
      <w:ind w:left="305" w:right="30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E2B8F" w14:textId="77777777" w:rsidR="00E176E7" w:rsidRDefault="00E176E7" w:rsidP="00AD328C">
      <w:pPr>
        <w:spacing w:after="0" w:line="240" w:lineRule="auto"/>
        <w:ind w:left="305" w:right="305"/>
      </w:pPr>
      <w:r>
        <w:separator/>
      </w:r>
    </w:p>
  </w:footnote>
  <w:footnote w:type="continuationSeparator" w:id="0">
    <w:p w14:paraId="6F8BB9BF" w14:textId="77777777" w:rsidR="00E176E7" w:rsidRDefault="00E176E7" w:rsidP="00AD328C">
      <w:pPr>
        <w:spacing w:after="0" w:line="240" w:lineRule="auto"/>
        <w:ind w:left="305" w:right="30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F6F1" w14:textId="77777777" w:rsidR="00AD328C" w:rsidRDefault="00AD328C">
    <w:pPr>
      <w:pStyle w:val="Encabezado"/>
      <w:ind w:left="305" w:right="30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3F94" w14:textId="230148A1" w:rsidR="00AD328C" w:rsidRDefault="00C37089" w:rsidP="008A272A">
    <w:pPr>
      <w:pStyle w:val="Encabezado"/>
      <w:ind w:right="305" w:firstLine="0"/>
    </w:pPr>
    <w:r>
      <w:rPr>
        <w:sz w:val="18"/>
        <w:szCs w:val="18"/>
      </w:rPr>
      <w:t>TERRITORIO,</w:t>
    </w:r>
    <w:r w:rsidR="008A272A">
      <w:rPr>
        <w:sz w:val="18"/>
        <w:szCs w:val="18"/>
      </w:rPr>
      <w:t xml:space="preserve"> </w:t>
    </w:r>
    <w:r>
      <w:rPr>
        <w:sz w:val="18"/>
        <w:szCs w:val="18"/>
      </w:rPr>
      <w:t>COMUNICACIÓN Y DIPLOMACIA: CASO SANTA ROSA</w:t>
    </w:r>
    <w:r w:rsidR="00885897">
      <w:rPr>
        <w:sz w:val="18"/>
        <w:szCs w:val="18"/>
      </w:rPr>
      <w:t xml:space="preserve">                    </w:t>
    </w:r>
    <w:r w:rsidR="008A272A">
      <w:rPr>
        <w:sz w:val="18"/>
        <w:szCs w:val="18"/>
      </w:rPr>
      <w:t xml:space="preserve">           </w:t>
    </w:r>
    <w:r w:rsidR="00885897">
      <w:rPr>
        <w:sz w:val="18"/>
        <w:szCs w:val="18"/>
      </w:rPr>
      <w:t xml:space="preserve">               </w:t>
    </w:r>
    <w:r w:rsidR="00AD328C" w:rsidRPr="00AD328C">
      <w:rPr>
        <w:sz w:val="18"/>
        <w:szCs w:val="18"/>
      </w:rPr>
      <w:t xml:space="preserve"> </w:t>
    </w:r>
    <w:sdt>
      <w:sdtPr>
        <w:id w:val="-1456873728"/>
        <w:docPartObj>
          <w:docPartGallery w:val="Page Numbers (Top of Page)"/>
          <w:docPartUnique/>
        </w:docPartObj>
      </w:sdtPr>
      <w:sdtEndPr/>
      <w:sdtContent>
        <w:r w:rsidR="00AD328C">
          <w:fldChar w:fldCharType="begin"/>
        </w:r>
        <w:r w:rsidR="00AD328C">
          <w:instrText>PAGE   \* MERGEFORMAT</w:instrText>
        </w:r>
        <w:r w:rsidR="00AD328C">
          <w:fldChar w:fldCharType="separate"/>
        </w:r>
        <w:r w:rsidR="00AD328C">
          <w:rPr>
            <w:lang w:val="es-ES"/>
          </w:rPr>
          <w:t>2</w:t>
        </w:r>
        <w:r w:rsidR="00AD328C">
          <w:fldChar w:fldCharType="end"/>
        </w:r>
      </w:sdtContent>
    </w:sdt>
  </w:p>
  <w:p w14:paraId="0CF88489" w14:textId="5D69A5AB" w:rsidR="00AD328C" w:rsidRDefault="00AD328C" w:rsidP="00AD328C">
    <w:pPr>
      <w:pStyle w:val="Encabezado"/>
      <w:ind w:left="305" w:right="30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1BA46" w14:textId="77777777" w:rsidR="00AD328C" w:rsidRDefault="00AD328C">
    <w:pPr>
      <w:pStyle w:val="Encabezado"/>
      <w:ind w:left="305" w:right="305"/>
    </w:pPr>
  </w:p>
</w:hdr>
</file>

<file path=word/intelligence2.xml><?xml version="1.0" encoding="utf-8"?>
<int2:intelligence xmlns:int2="http://schemas.microsoft.com/office/intelligence/2020/intelligence" xmlns:oel="http://schemas.microsoft.com/office/2019/extlst">
  <int2:observations>
    <int2:textHash int2:hashCode="ea+OY0x3bqVJmr" int2:id="7JcQ7fP8">
      <int2:state int2:value="Rejected" int2:type="spell"/>
    </int2:textHash>
    <int2:textHash int2:hashCode="IRXVwmMy0n9pyO" int2:id="AVt98957">
      <int2:state int2:value="Rejected" int2:type="spell"/>
    </int2:textHash>
    <int2:textHash int2:hashCode="uT2la5CeezQrr+" int2:id="XIwLtwRA">
      <int2:state int2:value="Rejected" int2:type="spell"/>
    </int2:textHash>
    <int2:textHash int2:hashCode="HWfttYGzQ8v30z" int2:id="hG8PY2JF">
      <int2:state int2:value="Rejected" int2:type="spell"/>
    </int2:textHash>
    <int2:textHash int2:hashCode="eqlzQ+ux1Hik9c" int2:id="lqIx1WM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679"/>
    <w:multiLevelType w:val="multilevel"/>
    <w:tmpl w:val="9EF83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B9BBA"/>
    <w:multiLevelType w:val="hybridMultilevel"/>
    <w:tmpl w:val="FFFFFFFF"/>
    <w:lvl w:ilvl="0" w:tplc="37285E52">
      <w:start w:val="1"/>
      <w:numFmt w:val="decimal"/>
      <w:lvlText w:val="%1."/>
      <w:lvlJc w:val="left"/>
      <w:pPr>
        <w:ind w:left="1800" w:hanging="360"/>
      </w:pPr>
    </w:lvl>
    <w:lvl w:ilvl="1" w:tplc="EAF45970">
      <w:start w:val="1"/>
      <w:numFmt w:val="lowerLetter"/>
      <w:lvlText w:val="%2."/>
      <w:lvlJc w:val="left"/>
      <w:pPr>
        <w:ind w:left="2520" w:hanging="360"/>
      </w:pPr>
    </w:lvl>
    <w:lvl w:ilvl="2" w:tplc="A50C2D18">
      <w:start w:val="1"/>
      <w:numFmt w:val="lowerRoman"/>
      <w:lvlText w:val="%3."/>
      <w:lvlJc w:val="right"/>
      <w:pPr>
        <w:ind w:left="3240" w:hanging="180"/>
      </w:pPr>
    </w:lvl>
    <w:lvl w:ilvl="3" w:tplc="3A289F74">
      <w:start w:val="1"/>
      <w:numFmt w:val="decimal"/>
      <w:lvlText w:val="%4."/>
      <w:lvlJc w:val="left"/>
      <w:pPr>
        <w:ind w:left="3960" w:hanging="360"/>
      </w:pPr>
    </w:lvl>
    <w:lvl w:ilvl="4" w:tplc="CAC22846">
      <w:start w:val="1"/>
      <w:numFmt w:val="lowerLetter"/>
      <w:lvlText w:val="%5."/>
      <w:lvlJc w:val="left"/>
      <w:pPr>
        <w:ind w:left="4680" w:hanging="360"/>
      </w:pPr>
    </w:lvl>
    <w:lvl w:ilvl="5" w:tplc="5C60284A">
      <w:start w:val="1"/>
      <w:numFmt w:val="lowerRoman"/>
      <w:lvlText w:val="%6."/>
      <w:lvlJc w:val="right"/>
      <w:pPr>
        <w:ind w:left="5400" w:hanging="180"/>
      </w:pPr>
    </w:lvl>
    <w:lvl w:ilvl="6" w:tplc="207C8170">
      <w:start w:val="1"/>
      <w:numFmt w:val="decimal"/>
      <w:lvlText w:val="%7."/>
      <w:lvlJc w:val="left"/>
      <w:pPr>
        <w:ind w:left="6120" w:hanging="360"/>
      </w:pPr>
    </w:lvl>
    <w:lvl w:ilvl="7" w:tplc="2F9CFD34">
      <w:start w:val="1"/>
      <w:numFmt w:val="lowerLetter"/>
      <w:lvlText w:val="%8."/>
      <w:lvlJc w:val="left"/>
      <w:pPr>
        <w:ind w:left="6840" w:hanging="360"/>
      </w:pPr>
    </w:lvl>
    <w:lvl w:ilvl="8" w:tplc="4C5CDE56">
      <w:start w:val="1"/>
      <w:numFmt w:val="lowerRoman"/>
      <w:lvlText w:val="%9."/>
      <w:lvlJc w:val="right"/>
      <w:pPr>
        <w:ind w:left="7560" w:hanging="180"/>
      </w:pPr>
    </w:lvl>
  </w:abstractNum>
  <w:abstractNum w:abstractNumId="2" w15:restartNumberingAfterBreak="0">
    <w:nsid w:val="02441CE2"/>
    <w:multiLevelType w:val="hybridMultilevel"/>
    <w:tmpl w:val="809AF22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5BF004B"/>
    <w:multiLevelType w:val="hybridMultilevel"/>
    <w:tmpl w:val="E9BED57E"/>
    <w:lvl w:ilvl="0" w:tplc="240A0001">
      <w:start w:val="1"/>
      <w:numFmt w:val="bullet"/>
      <w:lvlText w:val=""/>
      <w:lvlJc w:val="left"/>
      <w:pPr>
        <w:ind w:left="1025" w:hanging="360"/>
      </w:pPr>
      <w:rPr>
        <w:rFonts w:ascii="Symbol" w:hAnsi="Symbol" w:hint="default"/>
      </w:rPr>
    </w:lvl>
    <w:lvl w:ilvl="1" w:tplc="240A0003" w:tentative="1">
      <w:start w:val="1"/>
      <w:numFmt w:val="bullet"/>
      <w:lvlText w:val="o"/>
      <w:lvlJc w:val="left"/>
      <w:pPr>
        <w:ind w:left="1745" w:hanging="360"/>
      </w:pPr>
      <w:rPr>
        <w:rFonts w:ascii="Courier New" w:hAnsi="Courier New" w:cs="Courier New" w:hint="default"/>
      </w:rPr>
    </w:lvl>
    <w:lvl w:ilvl="2" w:tplc="240A0005" w:tentative="1">
      <w:start w:val="1"/>
      <w:numFmt w:val="bullet"/>
      <w:lvlText w:val=""/>
      <w:lvlJc w:val="left"/>
      <w:pPr>
        <w:ind w:left="2465" w:hanging="360"/>
      </w:pPr>
      <w:rPr>
        <w:rFonts w:ascii="Wingdings" w:hAnsi="Wingdings" w:hint="default"/>
      </w:rPr>
    </w:lvl>
    <w:lvl w:ilvl="3" w:tplc="240A0001" w:tentative="1">
      <w:start w:val="1"/>
      <w:numFmt w:val="bullet"/>
      <w:lvlText w:val=""/>
      <w:lvlJc w:val="left"/>
      <w:pPr>
        <w:ind w:left="3185" w:hanging="360"/>
      </w:pPr>
      <w:rPr>
        <w:rFonts w:ascii="Symbol" w:hAnsi="Symbol" w:hint="default"/>
      </w:rPr>
    </w:lvl>
    <w:lvl w:ilvl="4" w:tplc="240A0003" w:tentative="1">
      <w:start w:val="1"/>
      <w:numFmt w:val="bullet"/>
      <w:lvlText w:val="o"/>
      <w:lvlJc w:val="left"/>
      <w:pPr>
        <w:ind w:left="3905" w:hanging="360"/>
      </w:pPr>
      <w:rPr>
        <w:rFonts w:ascii="Courier New" w:hAnsi="Courier New" w:cs="Courier New" w:hint="default"/>
      </w:rPr>
    </w:lvl>
    <w:lvl w:ilvl="5" w:tplc="240A0005" w:tentative="1">
      <w:start w:val="1"/>
      <w:numFmt w:val="bullet"/>
      <w:lvlText w:val=""/>
      <w:lvlJc w:val="left"/>
      <w:pPr>
        <w:ind w:left="4625" w:hanging="360"/>
      </w:pPr>
      <w:rPr>
        <w:rFonts w:ascii="Wingdings" w:hAnsi="Wingdings" w:hint="default"/>
      </w:rPr>
    </w:lvl>
    <w:lvl w:ilvl="6" w:tplc="240A0001" w:tentative="1">
      <w:start w:val="1"/>
      <w:numFmt w:val="bullet"/>
      <w:lvlText w:val=""/>
      <w:lvlJc w:val="left"/>
      <w:pPr>
        <w:ind w:left="5345" w:hanging="360"/>
      </w:pPr>
      <w:rPr>
        <w:rFonts w:ascii="Symbol" w:hAnsi="Symbol" w:hint="default"/>
      </w:rPr>
    </w:lvl>
    <w:lvl w:ilvl="7" w:tplc="240A0003" w:tentative="1">
      <w:start w:val="1"/>
      <w:numFmt w:val="bullet"/>
      <w:lvlText w:val="o"/>
      <w:lvlJc w:val="left"/>
      <w:pPr>
        <w:ind w:left="6065" w:hanging="360"/>
      </w:pPr>
      <w:rPr>
        <w:rFonts w:ascii="Courier New" w:hAnsi="Courier New" w:cs="Courier New" w:hint="default"/>
      </w:rPr>
    </w:lvl>
    <w:lvl w:ilvl="8" w:tplc="240A0005" w:tentative="1">
      <w:start w:val="1"/>
      <w:numFmt w:val="bullet"/>
      <w:lvlText w:val=""/>
      <w:lvlJc w:val="left"/>
      <w:pPr>
        <w:ind w:left="6785" w:hanging="360"/>
      </w:pPr>
      <w:rPr>
        <w:rFonts w:ascii="Wingdings" w:hAnsi="Wingdings" w:hint="default"/>
      </w:rPr>
    </w:lvl>
  </w:abstractNum>
  <w:abstractNum w:abstractNumId="4" w15:restartNumberingAfterBreak="0">
    <w:nsid w:val="17F1201D"/>
    <w:multiLevelType w:val="hybridMultilevel"/>
    <w:tmpl w:val="559A612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1B433C70"/>
    <w:multiLevelType w:val="hybridMultilevel"/>
    <w:tmpl w:val="FFFFFFFF"/>
    <w:lvl w:ilvl="0" w:tplc="CEDA173E">
      <w:start w:val="1"/>
      <w:numFmt w:val="decimal"/>
      <w:lvlText w:val="%1."/>
      <w:lvlJc w:val="left"/>
      <w:pPr>
        <w:ind w:left="1800" w:hanging="360"/>
      </w:pPr>
    </w:lvl>
    <w:lvl w:ilvl="1" w:tplc="0B540DCA">
      <w:start w:val="1"/>
      <w:numFmt w:val="lowerLetter"/>
      <w:lvlText w:val="%2."/>
      <w:lvlJc w:val="left"/>
      <w:pPr>
        <w:ind w:left="2520" w:hanging="360"/>
      </w:pPr>
    </w:lvl>
    <w:lvl w:ilvl="2" w:tplc="7D1E7808">
      <w:start w:val="1"/>
      <w:numFmt w:val="lowerRoman"/>
      <w:lvlText w:val="%3."/>
      <w:lvlJc w:val="right"/>
      <w:pPr>
        <w:ind w:left="3240" w:hanging="180"/>
      </w:pPr>
    </w:lvl>
    <w:lvl w:ilvl="3" w:tplc="28104972">
      <w:start w:val="1"/>
      <w:numFmt w:val="decimal"/>
      <w:lvlText w:val="%4."/>
      <w:lvlJc w:val="left"/>
      <w:pPr>
        <w:ind w:left="3960" w:hanging="360"/>
      </w:pPr>
    </w:lvl>
    <w:lvl w:ilvl="4" w:tplc="0B6ED5F6">
      <w:start w:val="1"/>
      <w:numFmt w:val="lowerLetter"/>
      <w:lvlText w:val="%5."/>
      <w:lvlJc w:val="left"/>
      <w:pPr>
        <w:ind w:left="4680" w:hanging="360"/>
      </w:pPr>
    </w:lvl>
    <w:lvl w:ilvl="5" w:tplc="C52CD5B8">
      <w:start w:val="1"/>
      <w:numFmt w:val="lowerRoman"/>
      <w:lvlText w:val="%6."/>
      <w:lvlJc w:val="right"/>
      <w:pPr>
        <w:ind w:left="5400" w:hanging="180"/>
      </w:pPr>
    </w:lvl>
    <w:lvl w:ilvl="6" w:tplc="8326AE42">
      <w:start w:val="1"/>
      <w:numFmt w:val="decimal"/>
      <w:lvlText w:val="%7."/>
      <w:lvlJc w:val="left"/>
      <w:pPr>
        <w:ind w:left="6120" w:hanging="360"/>
      </w:pPr>
    </w:lvl>
    <w:lvl w:ilvl="7" w:tplc="9D6A50D4">
      <w:start w:val="1"/>
      <w:numFmt w:val="lowerLetter"/>
      <w:lvlText w:val="%8."/>
      <w:lvlJc w:val="left"/>
      <w:pPr>
        <w:ind w:left="6840" w:hanging="360"/>
      </w:pPr>
    </w:lvl>
    <w:lvl w:ilvl="8" w:tplc="35289C18">
      <w:start w:val="1"/>
      <w:numFmt w:val="lowerRoman"/>
      <w:lvlText w:val="%9."/>
      <w:lvlJc w:val="right"/>
      <w:pPr>
        <w:ind w:left="7560" w:hanging="180"/>
      </w:pPr>
    </w:lvl>
  </w:abstractNum>
  <w:abstractNum w:abstractNumId="6" w15:restartNumberingAfterBreak="0">
    <w:nsid w:val="1DA926AF"/>
    <w:multiLevelType w:val="multilevel"/>
    <w:tmpl w:val="9EF8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C2F9CA"/>
    <w:multiLevelType w:val="hybridMultilevel"/>
    <w:tmpl w:val="FFFFFFFF"/>
    <w:lvl w:ilvl="0" w:tplc="DA5C84E2">
      <w:start w:val="1"/>
      <w:numFmt w:val="decimal"/>
      <w:lvlText w:val="%1."/>
      <w:lvlJc w:val="left"/>
      <w:pPr>
        <w:ind w:left="1800" w:hanging="360"/>
      </w:pPr>
    </w:lvl>
    <w:lvl w:ilvl="1" w:tplc="35568890">
      <w:start w:val="1"/>
      <w:numFmt w:val="lowerLetter"/>
      <w:lvlText w:val="%2."/>
      <w:lvlJc w:val="left"/>
      <w:pPr>
        <w:ind w:left="2520" w:hanging="360"/>
      </w:pPr>
    </w:lvl>
    <w:lvl w:ilvl="2" w:tplc="7EFC0E70">
      <w:start w:val="1"/>
      <w:numFmt w:val="lowerRoman"/>
      <w:lvlText w:val="%3."/>
      <w:lvlJc w:val="right"/>
      <w:pPr>
        <w:ind w:left="3240" w:hanging="180"/>
      </w:pPr>
    </w:lvl>
    <w:lvl w:ilvl="3" w:tplc="439C28FC">
      <w:start w:val="1"/>
      <w:numFmt w:val="decimal"/>
      <w:lvlText w:val="%4."/>
      <w:lvlJc w:val="left"/>
      <w:pPr>
        <w:ind w:left="3960" w:hanging="360"/>
      </w:pPr>
    </w:lvl>
    <w:lvl w:ilvl="4" w:tplc="9FA29F72">
      <w:start w:val="1"/>
      <w:numFmt w:val="lowerLetter"/>
      <w:lvlText w:val="%5."/>
      <w:lvlJc w:val="left"/>
      <w:pPr>
        <w:ind w:left="4680" w:hanging="360"/>
      </w:pPr>
    </w:lvl>
    <w:lvl w:ilvl="5" w:tplc="4F501B0E">
      <w:start w:val="1"/>
      <w:numFmt w:val="lowerRoman"/>
      <w:lvlText w:val="%6."/>
      <w:lvlJc w:val="right"/>
      <w:pPr>
        <w:ind w:left="5400" w:hanging="180"/>
      </w:pPr>
    </w:lvl>
    <w:lvl w:ilvl="6" w:tplc="45EA99C4">
      <w:start w:val="1"/>
      <w:numFmt w:val="decimal"/>
      <w:lvlText w:val="%7."/>
      <w:lvlJc w:val="left"/>
      <w:pPr>
        <w:ind w:left="6120" w:hanging="360"/>
      </w:pPr>
    </w:lvl>
    <w:lvl w:ilvl="7" w:tplc="5FFA7DD8">
      <w:start w:val="1"/>
      <w:numFmt w:val="lowerLetter"/>
      <w:lvlText w:val="%8."/>
      <w:lvlJc w:val="left"/>
      <w:pPr>
        <w:ind w:left="6840" w:hanging="360"/>
      </w:pPr>
    </w:lvl>
    <w:lvl w:ilvl="8" w:tplc="5F2801B0">
      <w:start w:val="1"/>
      <w:numFmt w:val="lowerRoman"/>
      <w:lvlText w:val="%9."/>
      <w:lvlJc w:val="right"/>
      <w:pPr>
        <w:ind w:left="7560" w:hanging="180"/>
      </w:pPr>
    </w:lvl>
  </w:abstractNum>
  <w:abstractNum w:abstractNumId="8" w15:restartNumberingAfterBreak="0">
    <w:nsid w:val="3F19709D"/>
    <w:multiLevelType w:val="multilevel"/>
    <w:tmpl w:val="3566FB00"/>
    <w:lvl w:ilvl="0">
      <w:start w:val="1"/>
      <w:numFmt w:val="decimal"/>
      <w:lvlText w:val="%1."/>
      <w:lvlJc w:val="left"/>
      <w:pPr>
        <w:ind w:left="502" w:hanging="360"/>
      </w:pPr>
      <w:rPr>
        <w:rFonts w:hint="default"/>
      </w:rPr>
    </w:lvl>
    <w:lvl w:ilvl="1">
      <w:start w:val="1"/>
      <w:numFmt w:val="decimal"/>
      <w:isLgl/>
      <w:lvlText w:val="%1.%2"/>
      <w:lvlJc w:val="left"/>
      <w:pPr>
        <w:ind w:left="197"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022" w:hanging="720"/>
      </w:pPr>
      <w:rPr>
        <w:rFonts w:hint="default"/>
      </w:rPr>
    </w:lvl>
    <w:lvl w:ilvl="4">
      <w:start w:val="1"/>
      <w:numFmt w:val="decimal"/>
      <w:isLgl/>
      <w:lvlText w:val="%1.%2.%3.%4.%5"/>
      <w:lvlJc w:val="left"/>
      <w:pPr>
        <w:ind w:left="4102" w:hanging="1080"/>
      </w:pPr>
      <w:rPr>
        <w:rFonts w:hint="default"/>
      </w:rPr>
    </w:lvl>
    <w:lvl w:ilvl="5">
      <w:start w:val="1"/>
      <w:numFmt w:val="decimal"/>
      <w:isLgl/>
      <w:lvlText w:val="%1.%2.%3.%4.%5.%6"/>
      <w:lvlJc w:val="left"/>
      <w:pPr>
        <w:ind w:left="4822" w:hanging="1080"/>
      </w:pPr>
      <w:rPr>
        <w:rFonts w:hint="default"/>
      </w:rPr>
    </w:lvl>
    <w:lvl w:ilvl="6">
      <w:start w:val="1"/>
      <w:numFmt w:val="decimal"/>
      <w:isLgl/>
      <w:lvlText w:val="%1.%2.%3.%4.%5.%6.%7"/>
      <w:lvlJc w:val="left"/>
      <w:pPr>
        <w:ind w:left="5902" w:hanging="1440"/>
      </w:pPr>
      <w:rPr>
        <w:rFonts w:hint="default"/>
      </w:rPr>
    </w:lvl>
    <w:lvl w:ilvl="7">
      <w:start w:val="1"/>
      <w:numFmt w:val="decimal"/>
      <w:isLgl/>
      <w:lvlText w:val="%1.%2.%3.%4.%5.%6.%7.%8"/>
      <w:lvlJc w:val="left"/>
      <w:pPr>
        <w:ind w:left="6622" w:hanging="1440"/>
      </w:pPr>
      <w:rPr>
        <w:rFonts w:hint="default"/>
      </w:rPr>
    </w:lvl>
    <w:lvl w:ilvl="8">
      <w:start w:val="1"/>
      <w:numFmt w:val="decimal"/>
      <w:isLgl/>
      <w:lvlText w:val="%1.%2.%3.%4.%5.%6.%7.%8.%9"/>
      <w:lvlJc w:val="left"/>
      <w:pPr>
        <w:ind w:left="7702" w:hanging="1800"/>
      </w:pPr>
      <w:rPr>
        <w:rFonts w:hint="default"/>
      </w:rPr>
    </w:lvl>
  </w:abstractNum>
  <w:abstractNum w:abstractNumId="9" w15:restartNumberingAfterBreak="0">
    <w:nsid w:val="3FED2119"/>
    <w:multiLevelType w:val="hybridMultilevel"/>
    <w:tmpl w:val="66E00506"/>
    <w:lvl w:ilvl="0" w:tplc="240A0001">
      <w:start w:val="1"/>
      <w:numFmt w:val="bullet"/>
      <w:lvlText w:val=""/>
      <w:lvlJc w:val="left"/>
      <w:pPr>
        <w:ind w:left="927" w:hanging="360"/>
      </w:pPr>
      <w:rPr>
        <w:rFonts w:ascii="Symbol" w:hAnsi="Symbo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10" w15:restartNumberingAfterBreak="0">
    <w:nsid w:val="40485693"/>
    <w:multiLevelType w:val="hybridMultilevel"/>
    <w:tmpl w:val="02E8F6AC"/>
    <w:lvl w:ilvl="0" w:tplc="AC560E5A">
      <w:start w:val="1"/>
      <w:numFmt w:val="decimal"/>
      <w:lvlText w:val="%1."/>
      <w:lvlJc w:val="left"/>
      <w:pPr>
        <w:ind w:left="1385" w:hanging="360"/>
      </w:pPr>
      <w:rPr>
        <w:rFonts w:hint="default"/>
      </w:rPr>
    </w:lvl>
    <w:lvl w:ilvl="1" w:tplc="240A0019" w:tentative="1">
      <w:start w:val="1"/>
      <w:numFmt w:val="lowerLetter"/>
      <w:lvlText w:val="%2."/>
      <w:lvlJc w:val="left"/>
      <w:pPr>
        <w:ind w:left="2105" w:hanging="360"/>
      </w:pPr>
    </w:lvl>
    <w:lvl w:ilvl="2" w:tplc="240A001B" w:tentative="1">
      <w:start w:val="1"/>
      <w:numFmt w:val="lowerRoman"/>
      <w:lvlText w:val="%3."/>
      <w:lvlJc w:val="right"/>
      <w:pPr>
        <w:ind w:left="2825" w:hanging="180"/>
      </w:pPr>
    </w:lvl>
    <w:lvl w:ilvl="3" w:tplc="240A000F" w:tentative="1">
      <w:start w:val="1"/>
      <w:numFmt w:val="decimal"/>
      <w:lvlText w:val="%4."/>
      <w:lvlJc w:val="left"/>
      <w:pPr>
        <w:ind w:left="3545" w:hanging="360"/>
      </w:pPr>
    </w:lvl>
    <w:lvl w:ilvl="4" w:tplc="240A0019" w:tentative="1">
      <w:start w:val="1"/>
      <w:numFmt w:val="lowerLetter"/>
      <w:lvlText w:val="%5."/>
      <w:lvlJc w:val="left"/>
      <w:pPr>
        <w:ind w:left="4265" w:hanging="360"/>
      </w:pPr>
    </w:lvl>
    <w:lvl w:ilvl="5" w:tplc="240A001B" w:tentative="1">
      <w:start w:val="1"/>
      <w:numFmt w:val="lowerRoman"/>
      <w:lvlText w:val="%6."/>
      <w:lvlJc w:val="right"/>
      <w:pPr>
        <w:ind w:left="4985" w:hanging="180"/>
      </w:pPr>
    </w:lvl>
    <w:lvl w:ilvl="6" w:tplc="240A000F" w:tentative="1">
      <w:start w:val="1"/>
      <w:numFmt w:val="decimal"/>
      <w:lvlText w:val="%7."/>
      <w:lvlJc w:val="left"/>
      <w:pPr>
        <w:ind w:left="5705" w:hanging="360"/>
      </w:pPr>
    </w:lvl>
    <w:lvl w:ilvl="7" w:tplc="240A0019" w:tentative="1">
      <w:start w:val="1"/>
      <w:numFmt w:val="lowerLetter"/>
      <w:lvlText w:val="%8."/>
      <w:lvlJc w:val="left"/>
      <w:pPr>
        <w:ind w:left="6425" w:hanging="360"/>
      </w:pPr>
    </w:lvl>
    <w:lvl w:ilvl="8" w:tplc="240A001B" w:tentative="1">
      <w:start w:val="1"/>
      <w:numFmt w:val="lowerRoman"/>
      <w:lvlText w:val="%9."/>
      <w:lvlJc w:val="right"/>
      <w:pPr>
        <w:ind w:left="7145" w:hanging="180"/>
      </w:pPr>
    </w:lvl>
  </w:abstractNum>
  <w:abstractNum w:abstractNumId="11" w15:restartNumberingAfterBreak="0">
    <w:nsid w:val="4A4D27C8"/>
    <w:multiLevelType w:val="hybridMultilevel"/>
    <w:tmpl w:val="265E3C8E"/>
    <w:lvl w:ilvl="0" w:tplc="FFFFFFFF">
      <w:start w:val="1"/>
      <w:numFmt w:val="decimal"/>
      <w:lvlText w:val="%1."/>
      <w:lvlJc w:val="left"/>
      <w:pPr>
        <w:ind w:left="720" w:hanging="360"/>
      </w:pPr>
    </w:lvl>
    <w:lvl w:ilvl="1" w:tplc="240A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A6081D"/>
    <w:multiLevelType w:val="hybridMultilevel"/>
    <w:tmpl w:val="BFD60E6E"/>
    <w:lvl w:ilvl="0" w:tplc="240A000F">
      <w:start w:val="1"/>
      <w:numFmt w:val="decimal"/>
      <w:lvlText w:val="%1."/>
      <w:lvlJc w:val="left"/>
      <w:pPr>
        <w:ind w:left="2160" w:hanging="360"/>
      </w:p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13" w15:restartNumberingAfterBreak="0">
    <w:nsid w:val="520B1604"/>
    <w:multiLevelType w:val="hybridMultilevel"/>
    <w:tmpl w:val="120A627A"/>
    <w:lvl w:ilvl="0" w:tplc="5DB2D636">
      <w:start w:val="1"/>
      <w:numFmt w:val="decimal"/>
      <w:lvlText w:val="%1."/>
      <w:lvlJc w:val="left"/>
      <w:pPr>
        <w:ind w:left="1800" w:hanging="360"/>
      </w:pPr>
    </w:lvl>
    <w:lvl w:ilvl="1" w:tplc="4F6C3F40">
      <w:start w:val="1"/>
      <w:numFmt w:val="lowerLetter"/>
      <w:lvlText w:val="%2."/>
      <w:lvlJc w:val="left"/>
      <w:pPr>
        <w:ind w:left="2520" w:hanging="360"/>
      </w:pPr>
    </w:lvl>
    <w:lvl w:ilvl="2" w:tplc="E136972E">
      <w:start w:val="1"/>
      <w:numFmt w:val="lowerRoman"/>
      <w:lvlText w:val="%3."/>
      <w:lvlJc w:val="right"/>
      <w:pPr>
        <w:ind w:left="3240" w:hanging="180"/>
      </w:pPr>
    </w:lvl>
    <w:lvl w:ilvl="3" w:tplc="52202164">
      <w:start w:val="1"/>
      <w:numFmt w:val="decimal"/>
      <w:lvlText w:val="%4."/>
      <w:lvlJc w:val="left"/>
      <w:pPr>
        <w:ind w:left="3960" w:hanging="360"/>
      </w:pPr>
    </w:lvl>
    <w:lvl w:ilvl="4" w:tplc="81E804F0">
      <w:start w:val="1"/>
      <w:numFmt w:val="lowerLetter"/>
      <w:lvlText w:val="%5."/>
      <w:lvlJc w:val="left"/>
      <w:pPr>
        <w:ind w:left="4680" w:hanging="360"/>
      </w:pPr>
    </w:lvl>
    <w:lvl w:ilvl="5" w:tplc="DB3E6844">
      <w:start w:val="1"/>
      <w:numFmt w:val="lowerRoman"/>
      <w:lvlText w:val="%6."/>
      <w:lvlJc w:val="right"/>
      <w:pPr>
        <w:ind w:left="5400" w:hanging="180"/>
      </w:pPr>
    </w:lvl>
    <w:lvl w:ilvl="6" w:tplc="5038DEDE">
      <w:start w:val="1"/>
      <w:numFmt w:val="decimal"/>
      <w:lvlText w:val="%7."/>
      <w:lvlJc w:val="left"/>
      <w:pPr>
        <w:ind w:left="6120" w:hanging="360"/>
      </w:pPr>
    </w:lvl>
    <w:lvl w:ilvl="7" w:tplc="AECA06F2">
      <w:start w:val="1"/>
      <w:numFmt w:val="lowerLetter"/>
      <w:lvlText w:val="%8."/>
      <w:lvlJc w:val="left"/>
      <w:pPr>
        <w:ind w:left="6840" w:hanging="360"/>
      </w:pPr>
    </w:lvl>
    <w:lvl w:ilvl="8" w:tplc="D78E15C8">
      <w:start w:val="1"/>
      <w:numFmt w:val="lowerRoman"/>
      <w:lvlText w:val="%9."/>
      <w:lvlJc w:val="right"/>
      <w:pPr>
        <w:ind w:left="7560" w:hanging="180"/>
      </w:pPr>
    </w:lvl>
  </w:abstractNum>
  <w:abstractNum w:abstractNumId="14" w15:restartNumberingAfterBreak="0">
    <w:nsid w:val="52ED0501"/>
    <w:multiLevelType w:val="hybridMultilevel"/>
    <w:tmpl w:val="9A80AC5E"/>
    <w:lvl w:ilvl="0" w:tplc="4BA670D2">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51960A5"/>
    <w:multiLevelType w:val="multilevel"/>
    <w:tmpl w:val="9EF8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9F3373"/>
    <w:multiLevelType w:val="multilevel"/>
    <w:tmpl w:val="3DA428AE"/>
    <w:lvl w:ilvl="0">
      <w:start w:val="1"/>
      <w:numFmt w:val="decimal"/>
      <w:lvlText w:val="%1"/>
      <w:lvlJc w:val="left"/>
      <w:pPr>
        <w:ind w:left="1104" w:hanging="420"/>
      </w:pPr>
      <w:rPr>
        <w:rFonts w:ascii="Times New Roman" w:eastAsiaTheme="majorEastAsia" w:hAnsi="Times New Roman" w:cs="Times New Roman"/>
      </w:rPr>
    </w:lvl>
    <w:lvl w:ilvl="1">
      <w:start w:val="1"/>
      <w:numFmt w:val="decimal"/>
      <w:isLgl/>
      <w:lvlText w:val="%1.%2"/>
      <w:lvlJc w:val="left"/>
      <w:pPr>
        <w:ind w:left="2340" w:hanging="360"/>
      </w:pPr>
      <w:rPr>
        <w:rFonts w:hint="default"/>
      </w:rPr>
    </w:lvl>
    <w:lvl w:ilvl="2">
      <w:start w:val="1"/>
      <w:numFmt w:val="decimal"/>
      <w:isLgl/>
      <w:lvlText w:val="%1.%2.%3"/>
      <w:lvlJc w:val="left"/>
      <w:pPr>
        <w:ind w:left="3996" w:hanging="720"/>
      </w:pPr>
      <w:rPr>
        <w:rFonts w:hint="default"/>
      </w:rPr>
    </w:lvl>
    <w:lvl w:ilvl="3">
      <w:start w:val="1"/>
      <w:numFmt w:val="decimal"/>
      <w:isLgl/>
      <w:lvlText w:val="%1.%2.%3.%4"/>
      <w:lvlJc w:val="left"/>
      <w:pPr>
        <w:ind w:left="5292" w:hanging="720"/>
      </w:pPr>
      <w:rPr>
        <w:rFonts w:hint="default"/>
      </w:rPr>
    </w:lvl>
    <w:lvl w:ilvl="4">
      <w:start w:val="1"/>
      <w:numFmt w:val="decimal"/>
      <w:isLgl/>
      <w:lvlText w:val="%1.%2.%3.%4.%5"/>
      <w:lvlJc w:val="left"/>
      <w:pPr>
        <w:ind w:left="6948" w:hanging="1080"/>
      </w:pPr>
      <w:rPr>
        <w:rFonts w:hint="default"/>
      </w:rPr>
    </w:lvl>
    <w:lvl w:ilvl="5">
      <w:start w:val="1"/>
      <w:numFmt w:val="decimal"/>
      <w:isLgl/>
      <w:lvlText w:val="%1.%2.%3.%4.%5.%6"/>
      <w:lvlJc w:val="left"/>
      <w:pPr>
        <w:ind w:left="8244" w:hanging="1080"/>
      </w:pPr>
      <w:rPr>
        <w:rFonts w:hint="default"/>
      </w:rPr>
    </w:lvl>
    <w:lvl w:ilvl="6">
      <w:start w:val="1"/>
      <w:numFmt w:val="decimal"/>
      <w:isLgl/>
      <w:lvlText w:val="%1.%2.%3.%4.%5.%6.%7"/>
      <w:lvlJc w:val="left"/>
      <w:pPr>
        <w:ind w:left="9900" w:hanging="1440"/>
      </w:pPr>
      <w:rPr>
        <w:rFonts w:hint="default"/>
      </w:rPr>
    </w:lvl>
    <w:lvl w:ilvl="7">
      <w:start w:val="1"/>
      <w:numFmt w:val="decimal"/>
      <w:isLgl/>
      <w:lvlText w:val="%1.%2.%3.%4.%5.%6.%7.%8"/>
      <w:lvlJc w:val="left"/>
      <w:pPr>
        <w:ind w:left="11196" w:hanging="1440"/>
      </w:pPr>
      <w:rPr>
        <w:rFonts w:hint="default"/>
      </w:rPr>
    </w:lvl>
    <w:lvl w:ilvl="8">
      <w:start w:val="1"/>
      <w:numFmt w:val="decimal"/>
      <w:isLgl/>
      <w:lvlText w:val="%1.%2.%3.%4.%5.%6.%7.%8.%9"/>
      <w:lvlJc w:val="left"/>
      <w:pPr>
        <w:ind w:left="12852" w:hanging="1800"/>
      </w:pPr>
      <w:rPr>
        <w:rFonts w:hint="default"/>
      </w:rPr>
    </w:lvl>
  </w:abstractNum>
  <w:abstractNum w:abstractNumId="17" w15:restartNumberingAfterBreak="0">
    <w:nsid w:val="5AB5FB6C"/>
    <w:multiLevelType w:val="hybridMultilevel"/>
    <w:tmpl w:val="95AC6F8A"/>
    <w:lvl w:ilvl="0" w:tplc="736A14CA">
      <w:start w:val="1"/>
      <w:numFmt w:val="upperRoman"/>
      <w:lvlText w:val="%1."/>
      <w:lvlJc w:val="right"/>
      <w:pPr>
        <w:ind w:left="1800" w:hanging="360"/>
      </w:pPr>
    </w:lvl>
    <w:lvl w:ilvl="1" w:tplc="D862B05E">
      <w:start w:val="1"/>
      <w:numFmt w:val="lowerLetter"/>
      <w:lvlText w:val="%2."/>
      <w:lvlJc w:val="left"/>
      <w:pPr>
        <w:ind w:left="2520" w:hanging="360"/>
      </w:pPr>
    </w:lvl>
    <w:lvl w:ilvl="2" w:tplc="8970FCFC">
      <w:start w:val="1"/>
      <w:numFmt w:val="lowerRoman"/>
      <w:lvlText w:val="%3."/>
      <w:lvlJc w:val="right"/>
      <w:pPr>
        <w:ind w:left="3240" w:hanging="180"/>
      </w:pPr>
    </w:lvl>
    <w:lvl w:ilvl="3" w:tplc="D1C86980">
      <w:start w:val="1"/>
      <w:numFmt w:val="decimal"/>
      <w:lvlText w:val="%4."/>
      <w:lvlJc w:val="left"/>
      <w:pPr>
        <w:ind w:left="3960" w:hanging="360"/>
      </w:pPr>
    </w:lvl>
    <w:lvl w:ilvl="4" w:tplc="EC8C73CA">
      <w:start w:val="1"/>
      <w:numFmt w:val="lowerLetter"/>
      <w:lvlText w:val="%5."/>
      <w:lvlJc w:val="left"/>
      <w:pPr>
        <w:ind w:left="4680" w:hanging="360"/>
      </w:pPr>
    </w:lvl>
    <w:lvl w:ilvl="5" w:tplc="A0648DC4">
      <w:start w:val="1"/>
      <w:numFmt w:val="lowerRoman"/>
      <w:lvlText w:val="%6."/>
      <w:lvlJc w:val="right"/>
      <w:pPr>
        <w:ind w:left="5400" w:hanging="180"/>
      </w:pPr>
    </w:lvl>
    <w:lvl w:ilvl="6" w:tplc="0CC682EE">
      <w:start w:val="1"/>
      <w:numFmt w:val="decimal"/>
      <w:lvlText w:val="%7."/>
      <w:lvlJc w:val="left"/>
      <w:pPr>
        <w:ind w:left="6120" w:hanging="360"/>
      </w:pPr>
    </w:lvl>
    <w:lvl w:ilvl="7" w:tplc="546E8D02">
      <w:start w:val="1"/>
      <w:numFmt w:val="lowerLetter"/>
      <w:lvlText w:val="%8."/>
      <w:lvlJc w:val="left"/>
      <w:pPr>
        <w:ind w:left="6840" w:hanging="360"/>
      </w:pPr>
    </w:lvl>
    <w:lvl w:ilvl="8" w:tplc="F24296B6">
      <w:start w:val="1"/>
      <w:numFmt w:val="lowerRoman"/>
      <w:lvlText w:val="%9."/>
      <w:lvlJc w:val="right"/>
      <w:pPr>
        <w:ind w:left="7560" w:hanging="180"/>
      </w:pPr>
    </w:lvl>
  </w:abstractNum>
  <w:abstractNum w:abstractNumId="18" w15:restartNumberingAfterBreak="0">
    <w:nsid w:val="5CC81D98"/>
    <w:multiLevelType w:val="hybridMultilevel"/>
    <w:tmpl w:val="39EEA97C"/>
    <w:lvl w:ilvl="0" w:tplc="4A225C5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5FEF2955"/>
    <w:multiLevelType w:val="hybridMultilevel"/>
    <w:tmpl w:val="D32CD1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8D91666"/>
    <w:multiLevelType w:val="multilevel"/>
    <w:tmpl w:val="8DAC93A2"/>
    <w:lvl w:ilvl="0">
      <w:start w:val="1"/>
      <w:numFmt w:val="decimal"/>
      <w:lvlText w:val="%1."/>
      <w:lvlJc w:val="left"/>
      <w:pPr>
        <w:ind w:left="1385"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45" w:hanging="720"/>
      </w:pPr>
      <w:rPr>
        <w:rFonts w:hint="default"/>
      </w:rPr>
    </w:lvl>
    <w:lvl w:ilvl="3">
      <w:start w:val="1"/>
      <w:numFmt w:val="decimal"/>
      <w:isLgl/>
      <w:lvlText w:val="%1.%2.%3.%4"/>
      <w:lvlJc w:val="left"/>
      <w:pPr>
        <w:ind w:left="1745" w:hanging="720"/>
      </w:pPr>
      <w:rPr>
        <w:rFonts w:hint="default"/>
      </w:rPr>
    </w:lvl>
    <w:lvl w:ilvl="4">
      <w:start w:val="1"/>
      <w:numFmt w:val="decimal"/>
      <w:isLgl/>
      <w:lvlText w:val="%1.%2.%3.%4.%5"/>
      <w:lvlJc w:val="left"/>
      <w:pPr>
        <w:ind w:left="2105" w:hanging="1080"/>
      </w:pPr>
      <w:rPr>
        <w:rFonts w:hint="default"/>
      </w:rPr>
    </w:lvl>
    <w:lvl w:ilvl="5">
      <w:start w:val="1"/>
      <w:numFmt w:val="decimal"/>
      <w:isLgl/>
      <w:lvlText w:val="%1.%2.%3.%4.%5.%6"/>
      <w:lvlJc w:val="left"/>
      <w:pPr>
        <w:ind w:left="2105" w:hanging="1080"/>
      </w:pPr>
      <w:rPr>
        <w:rFonts w:hint="default"/>
      </w:rPr>
    </w:lvl>
    <w:lvl w:ilvl="6">
      <w:start w:val="1"/>
      <w:numFmt w:val="decimal"/>
      <w:isLgl/>
      <w:lvlText w:val="%1.%2.%3.%4.%5.%6.%7"/>
      <w:lvlJc w:val="left"/>
      <w:pPr>
        <w:ind w:left="2465" w:hanging="1440"/>
      </w:pPr>
      <w:rPr>
        <w:rFonts w:hint="default"/>
      </w:rPr>
    </w:lvl>
    <w:lvl w:ilvl="7">
      <w:start w:val="1"/>
      <w:numFmt w:val="decimal"/>
      <w:isLgl/>
      <w:lvlText w:val="%1.%2.%3.%4.%5.%6.%7.%8"/>
      <w:lvlJc w:val="left"/>
      <w:pPr>
        <w:ind w:left="2465" w:hanging="1440"/>
      </w:pPr>
      <w:rPr>
        <w:rFonts w:hint="default"/>
      </w:rPr>
    </w:lvl>
    <w:lvl w:ilvl="8">
      <w:start w:val="1"/>
      <w:numFmt w:val="decimal"/>
      <w:isLgl/>
      <w:lvlText w:val="%1.%2.%3.%4.%5.%6.%7.%8.%9"/>
      <w:lvlJc w:val="left"/>
      <w:pPr>
        <w:ind w:left="2825" w:hanging="1800"/>
      </w:pPr>
      <w:rPr>
        <w:rFonts w:hint="default"/>
      </w:rPr>
    </w:lvl>
  </w:abstractNum>
  <w:abstractNum w:abstractNumId="21" w15:restartNumberingAfterBreak="0">
    <w:nsid w:val="6E206074"/>
    <w:multiLevelType w:val="hybridMultilevel"/>
    <w:tmpl w:val="FFFFFFFF"/>
    <w:lvl w:ilvl="0" w:tplc="F99EE6CE">
      <w:start w:val="1"/>
      <w:numFmt w:val="decimal"/>
      <w:lvlText w:val="%1."/>
      <w:lvlJc w:val="left"/>
      <w:pPr>
        <w:ind w:left="1800" w:hanging="360"/>
      </w:pPr>
    </w:lvl>
    <w:lvl w:ilvl="1" w:tplc="F2F2EEC2">
      <w:start w:val="1"/>
      <w:numFmt w:val="lowerLetter"/>
      <w:lvlText w:val="%2."/>
      <w:lvlJc w:val="left"/>
      <w:pPr>
        <w:ind w:left="2520" w:hanging="360"/>
      </w:pPr>
    </w:lvl>
    <w:lvl w:ilvl="2" w:tplc="10F86E3E">
      <w:start w:val="1"/>
      <w:numFmt w:val="lowerRoman"/>
      <w:lvlText w:val="%3."/>
      <w:lvlJc w:val="right"/>
      <w:pPr>
        <w:ind w:left="3240" w:hanging="180"/>
      </w:pPr>
    </w:lvl>
    <w:lvl w:ilvl="3" w:tplc="DFC64FDE">
      <w:start w:val="1"/>
      <w:numFmt w:val="decimal"/>
      <w:lvlText w:val="%4."/>
      <w:lvlJc w:val="left"/>
      <w:pPr>
        <w:ind w:left="3960" w:hanging="360"/>
      </w:pPr>
    </w:lvl>
    <w:lvl w:ilvl="4" w:tplc="60A654EE">
      <w:start w:val="1"/>
      <w:numFmt w:val="lowerLetter"/>
      <w:lvlText w:val="%5."/>
      <w:lvlJc w:val="left"/>
      <w:pPr>
        <w:ind w:left="4680" w:hanging="360"/>
      </w:pPr>
    </w:lvl>
    <w:lvl w:ilvl="5" w:tplc="A7D64B9C">
      <w:start w:val="1"/>
      <w:numFmt w:val="lowerRoman"/>
      <w:lvlText w:val="%6."/>
      <w:lvlJc w:val="right"/>
      <w:pPr>
        <w:ind w:left="5400" w:hanging="180"/>
      </w:pPr>
    </w:lvl>
    <w:lvl w:ilvl="6" w:tplc="27E26FAE">
      <w:start w:val="1"/>
      <w:numFmt w:val="decimal"/>
      <w:lvlText w:val="%7."/>
      <w:lvlJc w:val="left"/>
      <w:pPr>
        <w:ind w:left="6120" w:hanging="360"/>
      </w:pPr>
    </w:lvl>
    <w:lvl w:ilvl="7" w:tplc="EDBE3014">
      <w:start w:val="1"/>
      <w:numFmt w:val="lowerLetter"/>
      <w:lvlText w:val="%8."/>
      <w:lvlJc w:val="left"/>
      <w:pPr>
        <w:ind w:left="6840" w:hanging="360"/>
      </w:pPr>
    </w:lvl>
    <w:lvl w:ilvl="8" w:tplc="DCFE9D44">
      <w:start w:val="1"/>
      <w:numFmt w:val="lowerRoman"/>
      <w:lvlText w:val="%9."/>
      <w:lvlJc w:val="right"/>
      <w:pPr>
        <w:ind w:left="7560" w:hanging="180"/>
      </w:pPr>
    </w:lvl>
  </w:abstractNum>
  <w:abstractNum w:abstractNumId="22" w15:restartNumberingAfterBreak="0">
    <w:nsid w:val="7B6B0266"/>
    <w:multiLevelType w:val="multilevel"/>
    <w:tmpl w:val="9EF8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A52405"/>
    <w:multiLevelType w:val="hybridMultilevel"/>
    <w:tmpl w:val="F48C3E2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7DD35140"/>
    <w:multiLevelType w:val="hybridMultilevel"/>
    <w:tmpl w:val="83A6EE96"/>
    <w:lvl w:ilvl="0" w:tplc="240A000F">
      <w:start w:val="1"/>
      <w:numFmt w:val="decimal"/>
      <w:lvlText w:val="%1."/>
      <w:lvlJc w:val="left"/>
      <w:pPr>
        <w:ind w:left="1567" w:hanging="360"/>
      </w:pPr>
    </w:lvl>
    <w:lvl w:ilvl="1" w:tplc="240A0019" w:tentative="1">
      <w:start w:val="1"/>
      <w:numFmt w:val="lowerLetter"/>
      <w:lvlText w:val="%2."/>
      <w:lvlJc w:val="left"/>
      <w:pPr>
        <w:ind w:left="2287" w:hanging="360"/>
      </w:pPr>
    </w:lvl>
    <w:lvl w:ilvl="2" w:tplc="240A001B" w:tentative="1">
      <w:start w:val="1"/>
      <w:numFmt w:val="lowerRoman"/>
      <w:lvlText w:val="%3."/>
      <w:lvlJc w:val="right"/>
      <w:pPr>
        <w:ind w:left="3007" w:hanging="180"/>
      </w:pPr>
    </w:lvl>
    <w:lvl w:ilvl="3" w:tplc="240A000F" w:tentative="1">
      <w:start w:val="1"/>
      <w:numFmt w:val="decimal"/>
      <w:lvlText w:val="%4."/>
      <w:lvlJc w:val="left"/>
      <w:pPr>
        <w:ind w:left="3727" w:hanging="360"/>
      </w:pPr>
    </w:lvl>
    <w:lvl w:ilvl="4" w:tplc="240A0019" w:tentative="1">
      <w:start w:val="1"/>
      <w:numFmt w:val="lowerLetter"/>
      <w:lvlText w:val="%5."/>
      <w:lvlJc w:val="left"/>
      <w:pPr>
        <w:ind w:left="4447" w:hanging="360"/>
      </w:pPr>
    </w:lvl>
    <w:lvl w:ilvl="5" w:tplc="240A001B" w:tentative="1">
      <w:start w:val="1"/>
      <w:numFmt w:val="lowerRoman"/>
      <w:lvlText w:val="%6."/>
      <w:lvlJc w:val="right"/>
      <w:pPr>
        <w:ind w:left="5167" w:hanging="180"/>
      </w:pPr>
    </w:lvl>
    <w:lvl w:ilvl="6" w:tplc="240A000F" w:tentative="1">
      <w:start w:val="1"/>
      <w:numFmt w:val="decimal"/>
      <w:lvlText w:val="%7."/>
      <w:lvlJc w:val="left"/>
      <w:pPr>
        <w:ind w:left="5887" w:hanging="360"/>
      </w:pPr>
    </w:lvl>
    <w:lvl w:ilvl="7" w:tplc="240A0019" w:tentative="1">
      <w:start w:val="1"/>
      <w:numFmt w:val="lowerLetter"/>
      <w:lvlText w:val="%8."/>
      <w:lvlJc w:val="left"/>
      <w:pPr>
        <w:ind w:left="6607" w:hanging="360"/>
      </w:pPr>
    </w:lvl>
    <w:lvl w:ilvl="8" w:tplc="240A001B" w:tentative="1">
      <w:start w:val="1"/>
      <w:numFmt w:val="lowerRoman"/>
      <w:lvlText w:val="%9."/>
      <w:lvlJc w:val="right"/>
      <w:pPr>
        <w:ind w:left="7327" w:hanging="180"/>
      </w:pPr>
    </w:lvl>
  </w:abstractNum>
  <w:num w:numId="1" w16cid:durableId="1785804726">
    <w:abstractNumId w:val="16"/>
  </w:num>
  <w:num w:numId="2" w16cid:durableId="321472531">
    <w:abstractNumId w:val="10"/>
  </w:num>
  <w:num w:numId="3" w16cid:durableId="1777023513">
    <w:abstractNumId w:val="2"/>
  </w:num>
  <w:num w:numId="4" w16cid:durableId="1577783920">
    <w:abstractNumId w:val="11"/>
  </w:num>
  <w:num w:numId="5" w16cid:durableId="1576475225">
    <w:abstractNumId w:val="20"/>
  </w:num>
  <w:num w:numId="6" w16cid:durableId="1718241537">
    <w:abstractNumId w:val="24"/>
  </w:num>
  <w:num w:numId="7" w16cid:durableId="1885672457">
    <w:abstractNumId w:val="19"/>
  </w:num>
  <w:num w:numId="8" w16cid:durableId="1156918092">
    <w:abstractNumId w:val="9"/>
  </w:num>
  <w:num w:numId="9" w16cid:durableId="1817263371">
    <w:abstractNumId w:val="3"/>
  </w:num>
  <w:num w:numId="10" w16cid:durableId="943273184">
    <w:abstractNumId w:val="6"/>
  </w:num>
  <w:num w:numId="11" w16cid:durableId="1718817082">
    <w:abstractNumId w:val="8"/>
  </w:num>
  <w:num w:numId="12" w16cid:durableId="1390374038">
    <w:abstractNumId w:val="0"/>
  </w:num>
  <w:num w:numId="13" w16cid:durableId="901450269">
    <w:abstractNumId w:val="14"/>
  </w:num>
  <w:num w:numId="14" w16cid:durableId="887254530">
    <w:abstractNumId w:val="4"/>
  </w:num>
  <w:num w:numId="15" w16cid:durableId="1726947713">
    <w:abstractNumId w:val="22"/>
  </w:num>
  <w:num w:numId="16" w16cid:durableId="845440208">
    <w:abstractNumId w:val="15"/>
  </w:num>
  <w:num w:numId="17" w16cid:durableId="966936944">
    <w:abstractNumId w:val="18"/>
  </w:num>
  <w:num w:numId="18" w16cid:durableId="1234587582">
    <w:abstractNumId w:val="23"/>
  </w:num>
  <w:num w:numId="19" w16cid:durableId="1797409391">
    <w:abstractNumId w:val="12"/>
  </w:num>
  <w:num w:numId="20" w16cid:durableId="707950563">
    <w:abstractNumId w:val="13"/>
  </w:num>
  <w:num w:numId="21" w16cid:durableId="1365057541">
    <w:abstractNumId w:val="17"/>
  </w:num>
  <w:num w:numId="22" w16cid:durableId="1259678742">
    <w:abstractNumId w:val="7"/>
  </w:num>
  <w:num w:numId="23" w16cid:durableId="1373965054">
    <w:abstractNumId w:val="5"/>
  </w:num>
  <w:num w:numId="24" w16cid:durableId="1221017898">
    <w:abstractNumId w:val="1"/>
  </w:num>
  <w:num w:numId="25" w16cid:durableId="17578236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71E"/>
    <w:rsid w:val="0000029B"/>
    <w:rsid w:val="000009E0"/>
    <w:rsid w:val="00001B57"/>
    <w:rsid w:val="00004B0C"/>
    <w:rsid w:val="00005F34"/>
    <w:rsid w:val="00005F99"/>
    <w:rsid w:val="00006603"/>
    <w:rsid w:val="00011C55"/>
    <w:rsid w:val="00011FE3"/>
    <w:rsid w:val="0001314A"/>
    <w:rsid w:val="00013F2A"/>
    <w:rsid w:val="000151B0"/>
    <w:rsid w:val="000154A3"/>
    <w:rsid w:val="00017C18"/>
    <w:rsid w:val="0002086B"/>
    <w:rsid w:val="0002132B"/>
    <w:rsid w:val="00021E6C"/>
    <w:rsid w:val="00022C51"/>
    <w:rsid w:val="00023A23"/>
    <w:rsid w:val="00024EA2"/>
    <w:rsid w:val="00025E2A"/>
    <w:rsid w:val="00026984"/>
    <w:rsid w:val="00027770"/>
    <w:rsid w:val="00027926"/>
    <w:rsid w:val="00031A52"/>
    <w:rsid w:val="00031D23"/>
    <w:rsid w:val="000349E4"/>
    <w:rsid w:val="00034FE3"/>
    <w:rsid w:val="00037EC5"/>
    <w:rsid w:val="0004326F"/>
    <w:rsid w:val="00043B31"/>
    <w:rsid w:val="00043DD9"/>
    <w:rsid w:val="00043EED"/>
    <w:rsid w:val="00044615"/>
    <w:rsid w:val="00047598"/>
    <w:rsid w:val="000476A7"/>
    <w:rsid w:val="00051601"/>
    <w:rsid w:val="0005353B"/>
    <w:rsid w:val="000536F4"/>
    <w:rsid w:val="00054D4F"/>
    <w:rsid w:val="00056B16"/>
    <w:rsid w:val="00070AD7"/>
    <w:rsid w:val="00070EDE"/>
    <w:rsid w:val="00070FA1"/>
    <w:rsid w:val="00071941"/>
    <w:rsid w:val="00072053"/>
    <w:rsid w:val="0007214D"/>
    <w:rsid w:val="0007314F"/>
    <w:rsid w:val="00073464"/>
    <w:rsid w:val="000744BD"/>
    <w:rsid w:val="0007657E"/>
    <w:rsid w:val="00076C9F"/>
    <w:rsid w:val="00077629"/>
    <w:rsid w:val="000779D0"/>
    <w:rsid w:val="00080BEA"/>
    <w:rsid w:val="000858FE"/>
    <w:rsid w:val="000874FE"/>
    <w:rsid w:val="000913AC"/>
    <w:rsid w:val="00092E56"/>
    <w:rsid w:val="000934BE"/>
    <w:rsid w:val="00093627"/>
    <w:rsid w:val="0009473B"/>
    <w:rsid w:val="00095ED2"/>
    <w:rsid w:val="00096259"/>
    <w:rsid w:val="0009681D"/>
    <w:rsid w:val="0009684B"/>
    <w:rsid w:val="000978A5"/>
    <w:rsid w:val="00097E5F"/>
    <w:rsid w:val="000A23A8"/>
    <w:rsid w:val="000A2C5F"/>
    <w:rsid w:val="000B1196"/>
    <w:rsid w:val="000B2004"/>
    <w:rsid w:val="000B26FD"/>
    <w:rsid w:val="000B35EF"/>
    <w:rsid w:val="000B4DA5"/>
    <w:rsid w:val="000B502F"/>
    <w:rsid w:val="000B5EDB"/>
    <w:rsid w:val="000B7610"/>
    <w:rsid w:val="000B76F1"/>
    <w:rsid w:val="000C0F04"/>
    <w:rsid w:val="000C194F"/>
    <w:rsid w:val="000C43CA"/>
    <w:rsid w:val="000C4465"/>
    <w:rsid w:val="000C6B02"/>
    <w:rsid w:val="000D0B10"/>
    <w:rsid w:val="000D0DF8"/>
    <w:rsid w:val="000D1531"/>
    <w:rsid w:val="000D1649"/>
    <w:rsid w:val="000D38F8"/>
    <w:rsid w:val="000D505C"/>
    <w:rsid w:val="000D53BD"/>
    <w:rsid w:val="000D541B"/>
    <w:rsid w:val="000D5EF8"/>
    <w:rsid w:val="000D6490"/>
    <w:rsid w:val="000D6730"/>
    <w:rsid w:val="000D7351"/>
    <w:rsid w:val="000E0D32"/>
    <w:rsid w:val="000E15A2"/>
    <w:rsid w:val="000E1916"/>
    <w:rsid w:val="000E21D1"/>
    <w:rsid w:val="000E23A6"/>
    <w:rsid w:val="000E240C"/>
    <w:rsid w:val="000E4578"/>
    <w:rsid w:val="000E4AD1"/>
    <w:rsid w:val="000E5BA6"/>
    <w:rsid w:val="000E7F3C"/>
    <w:rsid w:val="000F0302"/>
    <w:rsid w:val="000F1B50"/>
    <w:rsid w:val="000F2209"/>
    <w:rsid w:val="000F3073"/>
    <w:rsid w:val="000F37C8"/>
    <w:rsid w:val="000F3A55"/>
    <w:rsid w:val="000F4449"/>
    <w:rsid w:val="000F4926"/>
    <w:rsid w:val="000F567B"/>
    <w:rsid w:val="000F5D1E"/>
    <w:rsid w:val="000F5F9D"/>
    <w:rsid w:val="000F6086"/>
    <w:rsid w:val="000F651D"/>
    <w:rsid w:val="000F7550"/>
    <w:rsid w:val="000F7F3D"/>
    <w:rsid w:val="00100544"/>
    <w:rsid w:val="0010095C"/>
    <w:rsid w:val="00101D23"/>
    <w:rsid w:val="001031AB"/>
    <w:rsid w:val="00103F6B"/>
    <w:rsid w:val="00104B1A"/>
    <w:rsid w:val="00106482"/>
    <w:rsid w:val="001068A2"/>
    <w:rsid w:val="001073EE"/>
    <w:rsid w:val="00107937"/>
    <w:rsid w:val="00112838"/>
    <w:rsid w:val="00112E38"/>
    <w:rsid w:val="00114268"/>
    <w:rsid w:val="001151AA"/>
    <w:rsid w:val="001156EF"/>
    <w:rsid w:val="00115E30"/>
    <w:rsid w:val="00115F40"/>
    <w:rsid w:val="00121921"/>
    <w:rsid w:val="00122862"/>
    <w:rsid w:val="00124E6D"/>
    <w:rsid w:val="00125A18"/>
    <w:rsid w:val="001267B5"/>
    <w:rsid w:val="00130635"/>
    <w:rsid w:val="00130E5A"/>
    <w:rsid w:val="00131D0C"/>
    <w:rsid w:val="00131EFD"/>
    <w:rsid w:val="0013209B"/>
    <w:rsid w:val="001361CE"/>
    <w:rsid w:val="00137F29"/>
    <w:rsid w:val="001406DE"/>
    <w:rsid w:val="00140C1D"/>
    <w:rsid w:val="00140CDA"/>
    <w:rsid w:val="001425EF"/>
    <w:rsid w:val="00142950"/>
    <w:rsid w:val="001454A3"/>
    <w:rsid w:val="0014616B"/>
    <w:rsid w:val="0014728D"/>
    <w:rsid w:val="00150AA8"/>
    <w:rsid w:val="00151531"/>
    <w:rsid w:val="00152EA7"/>
    <w:rsid w:val="00154A99"/>
    <w:rsid w:val="001554DC"/>
    <w:rsid w:val="00156C26"/>
    <w:rsid w:val="0015747F"/>
    <w:rsid w:val="00157F39"/>
    <w:rsid w:val="0016022D"/>
    <w:rsid w:val="0016037D"/>
    <w:rsid w:val="001607A5"/>
    <w:rsid w:val="001617BC"/>
    <w:rsid w:val="00162750"/>
    <w:rsid w:val="00165AEC"/>
    <w:rsid w:val="00166723"/>
    <w:rsid w:val="00172BF6"/>
    <w:rsid w:val="00173408"/>
    <w:rsid w:val="00174928"/>
    <w:rsid w:val="00174E37"/>
    <w:rsid w:val="00174FB0"/>
    <w:rsid w:val="001755F8"/>
    <w:rsid w:val="001774C1"/>
    <w:rsid w:val="001810FA"/>
    <w:rsid w:val="00181835"/>
    <w:rsid w:val="001828CF"/>
    <w:rsid w:val="001867DA"/>
    <w:rsid w:val="00186996"/>
    <w:rsid w:val="00187882"/>
    <w:rsid w:val="00190B8B"/>
    <w:rsid w:val="00192892"/>
    <w:rsid w:val="00193AD9"/>
    <w:rsid w:val="00194029"/>
    <w:rsid w:val="00194C09"/>
    <w:rsid w:val="001976A7"/>
    <w:rsid w:val="001976C3"/>
    <w:rsid w:val="0019773A"/>
    <w:rsid w:val="001A41E8"/>
    <w:rsid w:val="001A53A7"/>
    <w:rsid w:val="001A5C7A"/>
    <w:rsid w:val="001A6CC8"/>
    <w:rsid w:val="001A70B5"/>
    <w:rsid w:val="001A7800"/>
    <w:rsid w:val="001A7817"/>
    <w:rsid w:val="001B0A4C"/>
    <w:rsid w:val="001B1AEE"/>
    <w:rsid w:val="001B2F18"/>
    <w:rsid w:val="001B4B10"/>
    <w:rsid w:val="001B7583"/>
    <w:rsid w:val="001B7785"/>
    <w:rsid w:val="001C07B1"/>
    <w:rsid w:val="001C1FF3"/>
    <w:rsid w:val="001C3891"/>
    <w:rsid w:val="001C4D2F"/>
    <w:rsid w:val="001D0E57"/>
    <w:rsid w:val="001D0F59"/>
    <w:rsid w:val="001D2BDD"/>
    <w:rsid w:val="001D3467"/>
    <w:rsid w:val="001D3C64"/>
    <w:rsid w:val="001D4C0D"/>
    <w:rsid w:val="001D592B"/>
    <w:rsid w:val="001E1388"/>
    <w:rsid w:val="001E1851"/>
    <w:rsid w:val="001E23E0"/>
    <w:rsid w:val="001E37D1"/>
    <w:rsid w:val="001E39E4"/>
    <w:rsid w:val="001E556E"/>
    <w:rsid w:val="001E5CF7"/>
    <w:rsid w:val="001E618C"/>
    <w:rsid w:val="001F0017"/>
    <w:rsid w:val="001F0644"/>
    <w:rsid w:val="001F26ED"/>
    <w:rsid w:val="001F4A55"/>
    <w:rsid w:val="001F4BE7"/>
    <w:rsid w:val="001F63F5"/>
    <w:rsid w:val="001F6B80"/>
    <w:rsid w:val="00201241"/>
    <w:rsid w:val="00202133"/>
    <w:rsid w:val="00203712"/>
    <w:rsid w:val="002038D4"/>
    <w:rsid w:val="00204303"/>
    <w:rsid w:val="002050A1"/>
    <w:rsid w:val="002057CD"/>
    <w:rsid w:val="0020779E"/>
    <w:rsid w:val="00210E8D"/>
    <w:rsid w:val="00210EB0"/>
    <w:rsid w:val="0021176E"/>
    <w:rsid w:val="00211F46"/>
    <w:rsid w:val="00212934"/>
    <w:rsid w:val="00214203"/>
    <w:rsid w:val="00214359"/>
    <w:rsid w:val="00216E0F"/>
    <w:rsid w:val="00221255"/>
    <w:rsid w:val="0022219A"/>
    <w:rsid w:val="0022341D"/>
    <w:rsid w:val="0022576B"/>
    <w:rsid w:val="00225ECC"/>
    <w:rsid w:val="00227EEC"/>
    <w:rsid w:val="0023126B"/>
    <w:rsid w:val="0023138B"/>
    <w:rsid w:val="00231451"/>
    <w:rsid w:val="0023418C"/>
    <w:rsid w:val="00234E43"/>
    <w:rsid w:val="00234F9F"/>
    <w:rsid w:val="0023554D"/>
    <w:rsid w:val="00236995"/>
    <w:rsid w:val="00237370"/>
    <w:rsid w:val="00240D19"/>
    <w:rsid w:val="0024279A"/>
    <w:rsid w:val="0024297D"/>
    <w:rsid w:val="0024309D"/>
    <w:rsid w:val="00243E69"/>
    <w:rsid w:val="00245787"/>
    <w:rsid w:val="00247B59"/>
    <w:rsid w:val="00250C68"/>
    <w:rsid w:val="00251035"/>
    <w:rsid w:val="00251E21"/>
    <w:rsid w:val="00252FFB"/>
    <w:rsid w:val="0025349F"/>
    <w:rsid w:val="00253DF4"/>
    <w:rsid w:val="002548C6"/>
    <w:rsid w:val="00255051"/>
    <w:rsid w:val="002551E7"/>
    <w:rsid w:val="00256793"/>
    <w:rsid w:val="002572AA"/>
    <w:rsid w:val="0025786C"/>
    <w:rsid w:val="00257CEF"/>
    <w:rsid w:val="0026028C"/>
    <w:rsid w:val="00264640"/>
    <w:rsid w:val="0026526B"/>
    <w:rsid w:val="00265747"/>
    <w:rsid w:val="00266A74"/>
    <w:rsid w:val="00266DA3"/>
    <w:rsid w:val="002700E7"/>
    <w:rsid w:val="00271970"/>
    <w:rsid w:val="00272969"/>
    <w:rsid w:val="00272B15"/>
    <w:rsid w:val="00272C11"/>
    <w:rsid w:val="00272DD3"/>
    <w:rsid w:val="00272E72"/>
    <w:rsid w:val="00275148"/>
    <w:rsid w:val="00275E58"/>
    <w:rsid w:val="0028187D"/>
    <w:rsid w:val="00282245"/>
    <w:rsid w:val="0028466E"/>
    <w:rsid w:val="00284BBA"/>
    <w:rsid w:val="00290763"/>
    <w:rsid w:val="0029138D"/>
    <w:rsid w:val="002913D8"/>
    <w:rsid w:val="00291BE3"/>
    <w:rsid w:val="00291F32"/>
    <w:rsid w:val="002927C5"/>
    <w:rsid w:val="00293B8F"/>
    <w:rsid w:val="00297776"/>
    <w:rsid w:val="002A1F71"/>
    <w:rsid w:val="002A4455"/>
    <w:rsid w:val="002A4FD2"/>
    <w:rsid w:val="002A66D2"/>
    <w:rsid w:val="002B0D18"/>
    <w:rsid w:val="002B165D"/>
    <w:rsid w:val="002B1A84"/>
    <w:rsid w:val="002B2CB3"/>
    <w:rsid w:val="002B7C12"/>
    <w:rsid w:val="002C0EF0"/>
    <w:rsid w:val="002C12A3"/>
    <w:rsid w:val="002C421C"/>
    <w:rsid w:val="002C5A5F"/>
    <w:rsid w:val="002C6019"/>
    <w:rsid w:val="002C62EE"/>
    <w:rsid w:val="002D342B"/>
    <w:rsid w:val="002D3B78"/>
    <w:rsid w:val="002D4D5A"/>
    <w:rsid w:val="002D4EBE"/>
    <w:rsid w:val="002D6BB6"/>
    <w:rsid w:val="002E0097"/>
    <w:rsid w:val="002E0ADC"/>
    <w:rsid w:val="002E0E7B"/>
    <w:rsid w:val="002E2648"/>
    <w:rsid w:val="002E2C02"/>
    <w:rsid w:val="002E58AE"/>
    <w:rsid w:val="002E63B2"/>
    <w:rsid w:val="002E64E0"/>
    <w:rsid w:val="002E72C5"/>
    <w:rsid w:val="002E7836"/>
    <w:rsid w:val="002F07AA"/>
    <w:rsid w:val="002F45CA"/>
    <w:rsid w:val="002F500E"/>
    <w:rsid w:val="002F624C"/>
    <w:rsid w:val="002F6291"/>
    <w:rsid w:val="002F78C5"/>
    <w:rsid w:val="00300287"/>
    <w:rsid w:val="0030188C"/>
    <w:rsid w:val="003027F8"/>
    <w:rsid w:val="00303187"/>
    <w:rsid w:val="00303F50"/>
    <w:rsid w:val="00304016"/>
    <w:rsid w:val="00310866"/>
    <w:rsid w:val="00312C5F"/>
    <w:rsid w:val="00313494"/>
    <w:rsid w:val="00313F33"/>
    <w:rsid w:val="00314096"/>
    <w:rsid w:val="00314858"/>
    <w:rsid w:val="00314C23"/>
    <w:rsid w:val="00316848"/>
    <w:rsid w:val="00316B45"/>
    <w:rsid w:val="00321FA7"/>
    <w:rsid w:val="00323DEF"/>
    <w:rsid w:val="00327D0D"/>
    <w:rsid w:val="00331546"/>
    <w:rsid w:val="0033419C"/>
    <w:rsid w:val="003341E7"/>
    <w:rsid w:val="003342F1"/>
    <w:rsid w:val="00334C49"/>
    <w:rsid w:val="0033554E"/>
    <w:rsid w:val="003364AF"/>
    <w:rsid w:val="00336D69"/>
    <w:rsid w:val="003372E6"/>
    <w:rsid w:val="00340AE1"/>
    <w:rsid w:val="003424BA"/>
    <w:rsid w:val="003433C7"/>
    <w:rsid w:val="00344987"/>
    <w:rsid w:val="003450C3"/>
    <w:rsid w:val="0034572A"/>
    <w:rsid w:val="00346847"/>
    <w:rsid w:val="00347419"/>
    <w:rsid w:val="00347817"/>
    <w:rsid w:val="0035154B"/>
    <w:rsid w:val="00354927"/>
    <w:rsid w:val="0035541A"/>
    <w:rsid w:val="003576A1"/>
    <w:rsid w:val="00360841"/>
    <w:rsid w:val="0036110D"/>
    <w:rsid w:val="00362E1E"/>
    <w:rsid w:val="00362FD1"/>
    <w:rsid w:val="00363FB7"/>
    <w:rsid w:val="003641F5"/>
    <w:rsid w:val="003642EB"/>
    <w:rsid w:val="003646B3"/>
    <w:rsid w:val="0036497C"/>
    <w:rsid w:val="00371245"/>
    <w:rsid w:val="00374248"/>
    <w:rsid w:val="00374250"/>
    <w:rsid w:val="00374271"/>
    <w:rsid w:val="00376615"/>
    <w:rsid w:val="003768AC"/>
    <w:rsid w:val="0037785C"/>
    <w:rsid w:val="0037798F"/>
    <w:rsid w:val="00380433"/>
    <w:rsid w:val="00382839"/>
    <w:rsid w:val="00383091"/>
    <w:rsid w:val="00383C9F"/>
    <w:rsid w:val="00383CBA"/>
    <w:rsid w:val="00385E96"/>
    <w:rsid w:val="003862A6"/>
    <w:rsid w:val="0038671A"/>
    <w:rsid w:val="00387054"/>
    <w:rsid w:val="003902E0"/>
    <w:rsid w:val="0039057D"/>
    <w:rsid w:val="003925BD"/>
    <w:rsid w:val="00392666"/>
    <w:rsid w:val="0039273E"/>
    <w:rsid w:val="003938FF"/>
    <w:rsid w:val="00393AA7"/>
    <w:rsid w:val="00393B46"/>
    <w:rsid w:val="00393BE3"/>
    <w:rsid w:val="00393C77"/>
    <w:rsid w:val="00395DEF"/>
    <w:rsid w:val="00397DA1"/>
    <w:rsid w:val="00397E82"/>
    <w:rsid w:val="003A0F31"/>
    <w:rsid w:val="003A175C"/>
    <w:rsid w:val="003A182B"/>
    <w:rsid w:val="003A3103"/>
    <w:rsid w:val="003A324C"/>
    <w:rsid w:val="003A3BE7"/>
    <w:rsid w:val="003A59C6"/>
    <w:rsid w:val="003B0C6D"/>
    <w:rsid w:val="003B2FB3"/>
    <w:rsid w:val="003B6276"/>
    <w:rsid w:val="003C008C"/>
    <w:rsid w:val="003C1305"/>
    <w:rsid w:val="003C1CDC"/>
    <w:rsid w:val="003C2F06"/>
    <w:rsid w:val="003C4B74"/>
    <w:rsid w:val="003C6162"/>
    <w:rsid w:val="003C68DF"/>
    <w:rsid w:val="003C6C4E"/>
    <w:rsid w:val="003C6D63"/>
    <w:rsid w:val="003D0CB1"/>
    <w:rsid w:val="003D524D"/>
    <w:rsid w:val="003D5D07"/>
    <w:rsid w:val="003D646E"/>
    <w:rsid w:val="003D682E"/>
    <w:rsid w:val="003D7A0E"/>
    <w:rsid w:val="003E1C88"/>
    <w:rsid w:val="003E1CA2"/>
    <w:rsid w:val="003E3003"/>
    <w:rsid w:val="003E38EF"/>
    <w:rsid w:val="003E44CF"/>
    <w:rsid w:val="003E54BE"/>
    <w:rsid w:val="003E54CD"/>
    <w:rsid w:val="003E70AC"/>
    <w:rsid w:val="003F18B9"/>
    <w:rsid w:val="003F3CA6"/>
    <w:rsid w:val="003F4466"/>
    <w:rsid w:val="003F53B7"/>
    <w:rsid w:val="003F5A8D"/>
    <w:rsid w:val="003F7C52"/>
    <w:rsid w:val="00400171"/>
    <w:rsid w:val="00401A52"/>
    <w:rsid w:val="004031F5"/>
    <w:rsid w:val="00404489"/>
    <w:rsid w:val="004053D3"/>
    <w:rsid w:val="004054B0"/>
    <w:rsid w:val="00405ECA"/>
    <w:rsid w:val="00405FFD"/>
    <w:rsid w:val="0041008E"/>
    <w:rsid w:val="0041138A"/>
    <w:rsid w:val="00411B9C"/>
    <w:rsid w:val="00411F1A"/>
    <w:rsid w:val="00412A77"/>
    <w:rsid w:val="004134E0"/>
    <w:rsid w:val="00413E87"/>
    <w:rsid w:val="00415258"/>
    <w:rsid w:val="00416003"/>
    <w:rsid w:val="0041621B"/>
    <w:rsid w:val="0041719A"/>
    <w:rsid w:val="00420702"/>
    <w:rsid w:val="00421322"/>
    <w:rsid w:val="0042217C"/>
    <w:rsid w:val="00422E5A"/>
    <w:rsid w:val="0042322C"/>
    <w:rsid w:val="00423B7A"/>
    <w:rsid w:val="004243C6"/>
    <w:rsid w:val="004269A5"/>
    <w:rsid w:val="004275C1"/>
    <w:rsid w:val="00427CF8"/>
    <w:rsid w:val="00430236"/>
    <w:rsid w:val="0043037F"/>
    <w:rsid w:val="00430587"/>
    <w:rsid w:val="00435399"/>
    <w:rsid w:val="0043749D"/>
    <w:rsid w:val="00437A5F"/>
    <w:rsid w:val="00437FDB"/>
    <w:rsid w:val="00441506"/>
    <w:rsid w:val="00441572"/>
    <w:rsid w:val="00441BD4"/>
    <w:rsid w:val="0044538D"/>
    <w:rsid w:val="0044713E"/>
    <w:rsid w:val="00453244"/>
    <w:rsid w:val="00453467"/>
    <w:rsid w:val="00453E8C"/>
    <w:rsid w:val="00453EEB"/>
    <w:rsid w:val="00454BF3"/>
    <w:rsid w:val="00454FDD"/>
    <w:rsid w:val="00460776"/>
    <w:rsid w:val="00461075"/>
    <w:rsid w:val="00461D08"/>
    <w:rsid w:val="004623AC"/>
    <w:rsid w:val="00463957"/>
    <w:rsid w:val="004639F7"/>
    <w:rsid w:val="00464FC2"/>
    <w:rsid w:val="004661A5"/>
    <w:rsid w:val="0046679A"/>
    <w:rsid w:val="00467D66"/>
    <w:rsid w:val="00471BFC"/>
    <w:rsid w:val="004728A0"/>
    <w:rsid w:val="0047389B"/>
    <w:rsid w:val="00473FF9"/>
    <w:rsid w:val="00475E68"/>
    <w:rsid w:val="004768CC"/>
    <w:rsid w:val="00480099"/>
    <w:rsid w:val="0048047F"/>
    <w:rsid w:val="00481829"/>
    <w:rsid w:val="00486C02"/>
    <w:rsid w:val="00487857"/>
    <w:rsid w:val="00490691"/>
    <w:rsid w:val="00490E9B"/>
    <w:rsid w:val="00491CB6"/>
    <w:rsid w:val="00496321"/>
    <w:rsid w:val="004963C1"/>
    <w:rsid w:val="00496810"/>
    <w:rsid w:val="00497F6B"/>
    <w:rsid w:val="004A050A"/>
    <w:rsid w:val="004A08AA"/>
    <w:rsid w:val="004A0BB0"/>
    <w:rsid w:val="004A2A7D"/>
    <w:rsid w:val="004A2BBE"/>
    <w:rsid w:val="004A39A4"/>
    <w:rsid w:val="004A39EB"/>
    <w:rsid w:val="004A4E12"/>
    <w:rsid w:val="004B0A60"/>
    <w:rsid w:val="004B16AE"/>
    <w:rsid w:val="004B471E"/>
    <w:rsid w:val="004B6570"/>
    <w:rsid w:val="004B6C18"/>
    <w:rsid w:val="004B7673"/>
    <w:rsid w:val="004C0CAA"/>
    <w:rsid w:val="004C1883"/>
    <w:rsid w:val="004C20A8"/>
    <w:rsid w:val="004C2B54"/>
    <w:rsid w:val="004C30A0"/>
    <w:rsid w:val="004C32F1"/>
    <w:rsid w:val="004C33BF"/>
    <w:rsid w:val="004C3FEA"/>
    <w:rsid w:val="004C4A66"/>
    <w:rsid w:val="004C5178"/>
    <w:rsid w:val="004C6025"/>
    <w:rsid w:val="004C7645"/>
    <w:rsid w:val="004D02D8"/>
    <w:rsid w:val="004D149C"/>
    <w:rsid w:val="004D28BC"/>
    <w:rsid w:val="004D4864"/>
    <w:rsid w:val="004E1369"/>
    <w:rsid w:val="004E2B48"/>
    <w:rsid w:val="004E48AF"/>
    <w:rsid w:val="004E51BF"/>
    <w:rsid w:val="004E58FA"/>
    <w:rsid w:val="004E6603"/>
    <w:rsid w:val="004E6F5E"/>
    <w:rsid w:val="004F1341"/>
    <w:rsid w:val="004F22A9"/>
    <w:rsid w:val="004F2A11"/>
    <w:rsid w:val="004F3033"/>
    <w:rsid w:val="004F393A"/>
    <w:rsid w:val="004F42C0"/>
    <w:rsid w:val="004F481E"/>
    <w:rsid w:val="004F5D97"/>
    <w:rsid w:val="004F5EC6"/>
    <w:rsid w:val="004F6299"/>
    <w:rsid w:val="00500141"/>
    <w:rsid w:val="005001F6"/>
    <w:rsid w:val="005008FD"/>
    <w:rsid w:val="0050182C"/>
    <w:rsid w:val="00501AF3"/>
    <w:rsid w:val="00501BC6"/>
    <w:rsid w:val="00502966"/>
    <w:rsid w:val="0050335F"/>
    <w:rsid w:val="00511C8C"/>
    <w:rsid w:val="005125C5"/>
    <w:rsid w:val="0051539F"/>
    <w:rsid w:val="005162EB"/>
    <w:rsid w:val="0051711B"/>
    <w:rsid w:val="00517F75"/>
    <w:rsid w:val="00520DDA"/>
    <w:rsid w:val="00520EEC"/>
    <w:rsid w:val="00522FEF"/>
    <w:rsid w:val="0052469C"/>
    <w:rsid w:val="00526298"/>
    <w:rsid w:val="00526CAA"/>
    <w:rsid w:val="00527056"/>
    <w:rsid w:val="00531C16"/>
    <w:rsid w:val="005335A8"/>
    <w:rsid w:val="00533E4B"/>
    <w:rsid w:val="00533F2A"/>
    <w:rsid w:val="00534782"/>
    <w:rsid w:val="00536B71"/>
    <w:rsid w:val="0054112E"/>
    <w:rsid w:val="005417CA"/>
    <w:rsid w:val="00541D0A"/>
    <w:rsid w:val="0054220C"/>
    <w:rsid w:val="0054249F"/>
    <w:rsid w:val="00542F1C"/>
    <w:rsid w:val="00544B17"/>
    <w:rsid w:val="00545DA6"/>
    <w:rsid w:val="00546BB3"/>
    <w:rsid w:val="00550146"/>
    <w:rsid w:val="005519CF"/>
    <w:rsid w:val="005519F8"/>
    <w:rsid w:val="00551AE4"/>
    <w:rsid w:val="0055514A"/>
    <w:rsid w:val="00557D34"/>
    <w:rsid w:val="00564975"/>
    <w:rsid w:val="005652DD"/>
    <w:rsid w:val="0057099F"/>
    <w:rsid w:val="00570BF6"/>
    <w:rsid w:val="0057144A"/>
    <w:rsid w:val="0057164D"/>
    <w:rsid w:val="00571BB6"/>
    <w:rsid w:val="005731B4"/>
    <w:rsid w:val="00574628"/>
    <w:rsid w:val="00574A98"/>
    <w:rsid w:val="005750B9"/>
    <w:rsid w:val="00575ABF"/>
    <w:rsid w:val="00576A76"/>
    <w:rsid w:val="00577462"/>
    <w:rsid w:val="00577739"/>
    <w:rsid w:val="00581F5D"/>
    <w:rsid w:val="005829BB"/>
    <w:rsid w:val="00582E58"/>
    <w:rsid w:val="00583128"/>
    <w:rsid w:val="0058481F"/>
    <w:rsid w:val="00584998"/>
    <w:rsid w:val="00585458"/>
    <w:rsid w:val="0058607B"/>
    <w:rsid w:val="005860DC"/>
    <w:rsid w:val="005874E1"/>
    <w:rsid w:val="005929F8"/>
    <w:rsid w:val="0059686D"/>
    <w:rsid w:val="005972B0"/>
    <w:rsid w:val="005A14DB"/>
    <w:rsid w:val="005A1A3B"/>
    <w:rsid w:val="005A281E"/>
    <w:rsid w:val="005A31F8"/>
    <w:rsid w:val="005A3C29"/>
    <w:rsid w:val="005A6EF7"/>
    <w:rsid w:val="005A7DC5"/>
    <w:rsid w:val="005B3232"/>
    <w:rsid w:val="005B3918"/>
    <w:rsid w:val="005B4C46"/>
    <w:rsid w:val="005B4CCD"/>
    <w:rsid w:val="005C0DB0"/>
    <w:rsid w:val="005C2361"/>
    <w:rsid w:val="005C3D97"/>
    <w:rsid w:val="005C4C08"/>
    <w:rsid w:val="005C5DA9"/>
    <w:rsid w:val="005C5E34"/>
    <w:rsid w:val="005C6A43"/>
    <w:rsid w:val="005C7B02"/>
    <w:rsid w:val="005D266F"/>
    <w:rsid w:val="005D5F7B"/>
    <w:rsid w:val="005D6117"/>
    <w:rsid w:val="005E3F90"/>
    <w:rsid w:val="005E48F9"/>
    <w:rsid w:val="005E4A0D"/>
    <w:rsid w:val="005E4D9D"/>
    <w:rsid w:val="005E4F1C"/>
    <w:rsid w:val="005E5E75"/>
    <w:rsid w:val="005E68E3"/>
    <w:rsid w:val="005E7C8E"/>
    <w:rsid w:val="005F1681"/>
    <w:rsid w:val="005F1D44"/>
    <w:rsid w:val="0060214D"/>
    <w:rsid w:val="00604846"/>
    <w:rsid w:val="0060676F"/>
    <w:rsid w:val="00607D87"/>
    <w:rsid w:val="006118E7"/>
    <w:rsid w:val="00611FFE"/>
    <w:rsid w:val="00612C9A"/>
    <w:rsid w:val="0061405A"/>
    <w:rsid w:val="00614B4D"/>
    <w:rsid w:val="0061670C"/>
    <w:rsid w:val="0061677C"/>
    <w:rsid w:val="00616E93"/>
    <w:rsid w:val="00620489"/>
    <w:rsid w:val="00621355"/>
    <w:rsid w:val="00624F0E"/>
    <w:rsid w:val="00631D2D"/>
    <w:rsid w:val="00632A99"/>
    <w:rsid w:val="00632F58"/>
    <w:rsid w:val="0063377B"/>
    <w:rsid w:val="00633B8A"/>
    <w:rsid w:val="006341E3"/>
    <w:rsid w:val="00636F0F"/>
    <w:rsid w:val="00637052"/>
    <w:rsid w:val="00637B56"/>
    <w:rsid w:val="006432CD"/>
    <w:rsid w:val="00644236"/>
    <w:rsid w:val="00644A02"/>
    <w:rsid w:val="00646D68"/>
    <w:rsid w:val="0065180C"/>
    <w:rsid w:val="00652421"/>
    <w:rsid w:val="006539A1"/>
    <w:rsid w:val="00653B21"/>
    <w:rsid w:val="00653F71"/>
    <w:rsid w:val="006556C0"/>
    <w:rsid w:val="00660AC0"/>
    <w:rsid w:val="0066124C"/>
    <w:rsid w:val="00663AB2"/>
    <w:rsid w:val="00664575"/>
    <w:rsid w:val="00666069"/>
    <w:rsid w:val="00675274"/>
    <w:rsid w:val="00676022"/>
    <w:rsid w:val="00677483"/>
    <w:rsid w:val="00680B5E"/>
    <w:rsid w:val="006812BE"/>
    <w:rsid w:val="00684641"/>
    <w:rsid w:val="00684CE1"/>
    <w:rsid w:val="00686311"/>
    <w:rsid w:val="0068722E"/>
    <w:rsid w:val="00687C7E"/>
    <w:rsid w:val="00690C77"/>
    <w:rsid w:val="006919AF"/>
    <w:rsid w:val="00692B44"/>
    <w:rsid w:val="00693A2B"/>
    <w:rsid w:val="00695BF1"/>
    <w:rsid w:val="006979F7"/>
    <w:rsid w:val="00697D1F"/>
    <w:rsid w:val="006A0811"/>
    <w:rsid w:val="006A0B9D"/>
    <w:rsid w:val="006A32C1"/>
    <w:rsid w:val="006A5B5E"/>
    <w:rsid w:val="006B275C"/>
    <w:rsid w:val="006C104D"/>
    <w:rsid w:val="006C23FB"/>
    <w:rsid w:val="006C29A0"/>
    <w:rsid w:val="006C3899"/>
    <w:rsid w:val="006C3EC7"/>
    <w:rsid w:val="006C5E11"/>
    <w:rsid w:val="006C7722"/>
    <w:rsid w:val="006D018D"/>
    <w:rsid w:val="006D035D"/>
    <w:rsid w:val="006D0C58"/>
    <w:rsid w:val="006D10F8"/>
    <w:rsid w:val="006D1290"/>
    <w:rsid w:val="006D29EE"/>
    <w:rsid w:val="006D580D"/>
    <w:rsid w:val="006D7405"/>
    <w:rsid w:val="006D76C9"/>
    <w:rsid w:val="006E012B"/>
    <w:rsid w:val="006E1088"/>
    <w:rsid w:val="006E3152"/>
    <w:rsid w:val="006E31D2"/>
    <w:rsid w:val="006E326C"/>
    <w:rsid w:val="006E5143"/>
    <w:rsid w:val="006E7BFC"/>
    <w:rsid w:val="006F0140"/>
    <w:rsid w:val="006F060B"/>
    <w:rsid w:val="006F0613"/>
    <w:rsid w:val="006F4232"/>
    <w:rsid w:val="006F453D"/>
    <w:rsid w:val="006F5382"/>
    <w:rsid w:val="006F6D28"/>
    <w:rsid w:val="006F792B"/>
    <w:rsid w:val="007006B8"/>
    <w:rsid w:val="00701DFA"/>
    <w:rsid w:val="007020AA"/>
    <w:rsid w:val="0070342F"/>
    <w:rsid w:val="0070354E"/>
    <w:rsid w:val="00703FFB"/>
    <w:rsid w:val="00704674"/>
    <w:rsid w:val="00704839"/>
    <w:rsid w:val="007068DA"/>
    <w:rsid w:val="00706A4C"/>
    <w:rsid w:val="00706B2C"/>
    <w:rsid w:val="00707F7C"/>
    <w:rsid w:val="00710D07"/>
    <w:rsid w:val="0071111D"/>
    <w:rsid w:val="00712EDE"/>
    <w:rsid w:val="00714122"/>
    <w:rsid w:val="0072253D"/>
    <w:rsid w:val="00723B98"/>
    <w:rsid w:val="007249E9"/>
    <w:rsid w:val="00724E4B"/>
    <w:rsid w:val="00725710"/>
    <w:rsid w:val="00726122"/>
    <w:rsid w:val="007274F5"/>
    <w:rsid w:val="00727B05"/>
    <w:rsid w:val="007303A0"/>
    <w:rsid w:val="007317B3"/>
    <w:rsid w:val="00732F95"/>
    <w:rsid w:val="0073756A"/>
    <w:rsid w:val="00737A7A"/>
    <w:rsid w:val="00740233"/>
    <w:rsid w:val="0074108F"/>
    <w:rsid w:val="00741B3E"/>
    <w:rsid w:val="0074227C"/>
    <w:rsid w:val="00743460"/>
    <w:rsid w:val="00743F27"/>
    <w:rsid w:val="007441E9"/>
    <w:rsid w:val="00745716"/>
    <w:rsid w:val="00745E87"/>
    <w:rsid w:val="007462BD"/>
    <w:rsid w:val="007463BC"/>
    <w:rsid w:val="00747D47"/>
    <w:rsid w:val="00754258"/>
    <w:rsid w:val="00755090"/>
    <w:rsid w:val="007551CF"/>
    <w:rsid w:val="007552D7"/>
    <w:rsid w:val="00755584"/>
    <w:rsid w:val="00755A3E"/>
    <w:rsid w:val="007561A9"/>
    <w:rsid w:val="007563A0"/>
    <w:rsid w:val="00757605"/>
    <w:rsid w:val="00757DDA"/>
    <w:rsid w:val="0076071A"/>
    <w:rsid w:val="00760B53"/>
    <w:rsid w:val="0076113A"/>
    <w:rsid w:val="0076142A"/>
    <w:rsid w:val="00761C2B"/>
    <w:rsid w:val="007624FE"/>
    <w:rsid w:val="00762FA9"/>
    <w:rsid w:val="007658AC"/>
    <w:rsid w:val="0076606D"/>
    <w:rsid w:val="0076685C"/>
    <w:rsid w:val="00766A37"/>
    <w:rsid w:val="007714F1"/>
    <w:rsid w:val="00772D5A"/>
    <w:rsid w:val="00774FDD"/>
    <w:rsid w:val="00775FCF"/>
    <w:rsid w:val="00776B13"/>
    <w:rsid w:val="00776D77"/>
    <w:rsid w:val="00780300"/>
    <w:rsid w:val="00785B84"/>
    <w:rsid w:val="00787864"/>
    <w:rsid w:val="00792165"/>
    <w:rsid w:val="0079273E"/>
    <w:rsid w:val="007A20A2"/>
    <w:rsid w:val="007A27D0"/>
    <w:rsid w:val="007A56F6"/>
    <w:rsid w:val="007A6396"/>
    <w:rsid w:val="007B1D81"/>
    <w:rsid w:val="007B3208"/>
    <w:rsid w:val="007B545C"/>
    <w:rsid w:val="007B5E0D"/>
    <w:rsid w:val="007B71FD"/>
    <w:rsid w:val="007B7A52"/>
    <w:rsid w:val="007C56D2"/>
    <w:rsid w:val="007C7FD1"/>
    <w:rsid w:val="007D0BE0"/>
    <w:rsid w:val="007D4BDB"/>
    <w:rsid w:val="007D6908"/>
    <w:rsid w:val="007D6C27"/>
    <w:rsid w:val="007D7F97"/>
    <w:rsid w:val="007E1A1E"/>
    <w:rsid w:val="007E318A"/>
    <w:rsid w:val="007E5E65"/>
    <w:rsid w:val="007F000B"/>
    <w:rsid w:val="007F2E4B"/>
    <w:rsid w:val="007F3148"/>
    <w:rsid w:val="007F396B"/>
    <w:rsid w:val="007F3E6E"/>
    <w:rsid w:val="007F7328"/>
    <w:rsid w:val="007F750A"/>
    <w:rsid w:val="007F77B8"/>
    <w:rsid w:val="007F79FA"/>
    <w:rsid w:val="008056BF"/>
    <w:rsid w:val="00806BE3"/>
    <w:rsid w:val="00806EFA"/>
    <w:rsid w:val="00807F00"/>
    <w:rsid w:val="00811B57"/>
    <w:rsid w:val="00814D07"/>
    <w:rsid w:val="008152DD"/>
    <w:rsid w:val="00815570"/>
    <w:rsid w:val="008158D1"/>
    <w:rsid w:val="00817972"/>
    <w:rsid w:val="008206FF"/>
    <w:rsid w:val="00822376"/>
    <w:rsid w:val="00823278"/>
    <w:rsid w:val="00824AAF"/>
    <w:rsid w:val="00824B67"/>
    <w:rsid w:val="00827E89"/>
    <w:rsid w:val="0083063A"/>
    <w:rsid w:val="008320EA"/>
    <w:rsid w:val="00832F83"/>
    <w:rsid w:val="0083791B"/>
    <w:rsid w:val="00840D42"/>
    <w:rsid w:val="008412FC"/>
    <w:rsid w:val="00841C58"/>
    <w:rsid w:val="008424ED"/>
    <w:rsid w:val="008428A7"/>
    <w:rsid w:val="00843C50"/>
    <w:rsid w:val="00843D11"/>
    <w:rsid w:val="0084585F"/>
    <w:rsid w:val="00845A7B"/>
    <w:rsid w:val="00851B4E"/>
    <w:rsid w:val="00851CB8"/>
    <w:rsid w:val="00851E7E"/>
    <w:rsid w:val="008526B8"/>
    <w:rsid w:val="0085531F"/>
    <w:rsid w:val="00855C40"/>
    <w:rsid w:val="00856246"/>
    <w:rsid w:val="00857530"/>
    <w:rsid w:val="0086074A"/>
    <w:rsid w:val="008611CF"/>
    <w:rsid w:val="0086375A"/>
    <w:rsid w:val="00864C2C"/>
    <w:rsid w:val="00867197"/>
    <w:rsid w:val="0086762F"/>
    <w:rsid w:val="00873362"/>
    <w:rsid w:val="00874075"/>
    <w:rsid w:val="00874EAA"/>
    <w:rsid w:val="008769D9"/>
    <w:rsid w:val="00881406"/>
    <w:rsid w:val="008833DF"/>
    <w:rsid w:val="008849DD"/>
    <w:rsid w:val="00885897"/>
    <w:rsid w:val="00886AF2"/>
    <w:rsid w:val="008871C4"/>
    <w:rsid w:val="008913C0"/>
    <w:rsid w:val="008921F2"/>
    <w:rsid w:val="008950F8"/>
    <w:rsid w:val="0089643C"/>
    <w:rsid w:val="00897C55"/>
    <w:rsid w:val="008A094C"/>
    <w:rsid w:val="008A23AF"/>
    <w:rsid w:val="008A272A"/>
    <w:rsid w:val="008A3520"/>
    <w:rsid w:val="008A4716"/>
    <w:rsid w:val="008A632F"/>
    <w:rsid w:val="008A63D4"/>
    <w:rsid w:val="008B0CE3"/>
    <w:rsid w:val="008B2A88"/>
    <w:rsid w:val="008B2AD4"/>
    <w:rsid w:val="008B339E"/>
    <w:rsid w:val="008B64B4"/>
    <w:rsid w:val="008C0D82"/>
    <w:rsid w:val="008C281C"/>
    <w:rsid w:val="008C2D9A"/>
    <w:rsid w:val="008C2E91"/>
    <w:rsid w:val="008C2F17"/>
    <w:rsid w:val="008C3DA9"/>
    <w:rsid w:val="008C56EF"/>
    <w:rsid w:val="008C7C4C"/>
    <w:rsid w:val="008D0E00"/>
    <w:rsid w:val="008D111D"/>
    <w:rsid w:val="008D1CC1"/>
    <w:rsid w:val="008D22C2"/>
    <w:rsid w:val="008D6953"/>
    <w:rsid w:val="008D7F9E"/>
    <w:rsid w:val="008E0D8A"/>
    <w:rsid w:val="008E0E22"/>
    <w:rsid w:val="008E1765"/>
    <w:rsid w:val="008E328A"/>
    <w:rsid w:val="008F0C0D"/>
    <w:rsid w:val="008F305B"/>
    <w:rsid w:val="008F57C3"/>
    <w:rsid w:val="008F5E95"/>
    <w:rsid w:val="008F671E"/>
    <w:rsid w:val="008F689B"/>
    <w:rsid w:val="008F78B0"/>
    <w:rsid w:val="008F7989"/>
    <w:rsid w:val="00902DE9"/>
    <w:rsid w:val="00905C4B"/>
    <w:rsid w:val="00906758"/>
    <w:rsid w:val="00910312"/>
    <w:rsid w:val="00910DC7"/>
    <w:rsid w:val="00910E25"/>
    <w:rsid w:val="009113E0"/>
    <w:rsid w:val="0091174F"/>
    <w:rsid w:val="00912C48"/>
    <w:rsid w:val="00913512"/>
    <w:rsid w:val="00913943"/>
    <w:rsid w:val="00913B4F"/>
    <w:rsid w:val="00914B13"/>
    <w:rsid w:val="00914E83"/>
    <w:rsid w:val="00915CE1"/>
    <w:rsid w:val="00920D22"/>
    <w:rsid w:val="00921DDF"/>
    <w:rsid w:val="00923261"/>
    <w:rsid w:val="00923C19"/>
    <w:rsid w:val="00923FE5"/>
    <w:rsid w:val="0092423F"/>
    <w:rsid w:val="009247FD"/>
    <w:rsid w:val="009252EB"/>
    <w:rsid w:val="009301B2"/>
    <w:rsid w:val="009318A8"/>
    <w:rsid w:val="00932A99"/>
    <w:rsid w:val="00934696"/>
    <w:rsid w:val="0093496E"/>
    <w:rsid w:val="0093570F"/>
    <w:rsid w:val="00935770"/>
    <w:rsid w:val="00935D85"/>
    <w:rsid w:val="00942828"/>
    <w:rsid w:val="00943475"/>
    <w:rsid w:val="0094494C"/>
    <w:rsid w:val="00945A0D"/>
    <w:rsid w:val="0094623A"/>
    <w:rsid w:val="009468E7"/>
    <w:rsid w:val="00947452"/>
    <w:rsid w:val="009475D6"/>
    <w:rsid w:val="009514C6"/>
    <w:rsid w:val="00951613"/>
    <w:rsid w:val="0095200C"/>
    <w:rsid w:val="0095469A"/>
    <w:rsid w:val="00956C5D"/>
    <w:rsid w:val="009570C9"/>
    <w:rsid w:val="00960539"/>
    <w:rsid w:val="00961235"/>
    <w:rsid w:val="0096186B"/>
    <w:rsid w:val="00962B7B"/>
    <w:rsid w:val="00963CDC"/>
    <w:rsid w:val="0096408C"/>
    <w:rsid w:val="009651F1"/>
    <w:rsid w:val="0096628F"/>
    <w:rsid w:val="0096682D"/>
    <w:rsid w:val="00970720"/>
    <w:rsid w:val="00970E30"/>
    <w:rsid w:val="009730CE"/>
    <w:rsid w:val="0097603B"/>
    <w:rsid w:val="00981002"/>
    <w:rsid w:val="00986808"/>
    <w:rsid w:val="0099121B"/>
    <w:rsid w:val="00993A29"/>
    <w:rsid w:val="0099475A"/>
    <w:rsid w:val="00994997"/>
    <w:rsid w:val="00996E09"/>
    <w:rsid w:val="0099BF03"/>
    <w:rsid w:val="009A003C"/>
    <w:rsid w:val="009A060F"/>
    <w:rsid w:val="009A0B8B"/>
    <w:rsid w:val="009A2A74"/>
    <w:rsid w:val="009A3F98"/>
    <w:rsid w:val="009B0851"/>
    <w:rsid w:val="009B2469"/>
    <w:rsid w:val="009B4DCE"/>
    <w:rsid w:val="009B546B"/>
    <w:rsid w:val="009B7585"/>
    <w:rsid w:val="009C1379"/>
    <w:rsid w:val="009C1967"/>
    <w:rsid w:val="009C2D5C"/>
    <w:rsid w:val="009C3A76"/>
    <w:rsid w:val="009C405E"/>
    <w:rsid w:val="009C5639"/>
    <w:rsid w:val="009C7162"/>
    <w:rsid w:val="009D070E"/>
    <w:rsid w:val="009D0E37"/>
    <w:rsid w:val="009D3EC9"/>
    <w:rsid w:val="009D54C8"/>
    <w:rsid w:val="009D72C4"/>
    <w:rsid w:val="009D7C71"/>
    <w:rsid w:val="009E2126"/>
    <w:rsid w:val="009E3BE4"/>
    <w:rsid w:val="009E56DD"/>
    <w:rsid w:val="009E6437"/>
    <w:rsid w:val="009E7B35"/>
    <w:rsid w:val="009F0CA9"/>
    <w:rsid w:val="009F1713"/>
    <w:rsid w:val="009F1817"/>
    <w:rsid w:val="009F2A2C"/>
    <w:rsid w:val="009F2A80"/>
    <w:rsid w:val="009F339A"/>
    <w:rsid w:val="009F6A26"/>
    <w:rsid w:val="009F6E4D"/>
    <w:rsid w:val="00A00D5D"/>
    <w:rsid w:val="00A0185B"/>
    <w:rsid w:val="00A01B8E"/>
    <w:rsid w:val="00A02A20"/>
    <w:rsid w:val="00A03640"/>
    <w:rsid w:val="00A04A3C"/>
    <w:rsid w:val="00A04F9C"/>
    <w:rsid w:val="00A1086A"/>
    <w:rsid w:val="00A1109D"/>
    <w:rsid w:val="00A112FD"/>
    <w:rsid w:val="00A13103"/>
    <w:rsid w:val="00A133A5"/>
    <w:rsid w:val="00A1374C"/>
    <w:rsid w:val="00A14106"/>
    <w:rsid w:val="00A14558"/>
    <w:rsid w:val="00A15337"/>
    <w:rsid w:val="00A21378"/>
    <w:rsid w:val="00A21D03"/>
    <w:rsid w:val="00A230DA"/>
    <w:rsid w:val="00A2338A"/>
    <w:rsid w:val="00A23CA9"/>
    <w:rsid w:val="00A24901"/>
    <w:rsid w:val="00A24CEA"/>
    <w:rsid w:val="00A24DCA"/>
    <w:rsid w:val="00A2520B"/>
    <w:rsid w:val="00A254BD"/>
    <w:rsid w:val="00A25D8B"/>
    <w:rsid w:val="00A277B3"/>
    <w:rsid w:val="00A27D2A"/>
    <w:rsid w:val="00A31708"/>
    <w:rsid w:val="00A33B09"/>
    <w:rsid w:val="00A34555"/>
    <w:rsid w:val="00A377E4"/>
    <w:rsid w:val="00A37B3F"/>
    <w:rsid w:val="00A402E6"/>
    <w:rsid w:val="00A42745"/>
    <w:rsid w:val="00A46BDD"/>
    <w:rsid w:val="00A47119"/>
    <w:rsid w:val="00A476EA"/>
    <w:rsid w:val="00A479EA"/>
    <w:rsid w:val="00A50FE1"/>
    <w:rsid w:val="00A52B95"/>
    <w:rsid w:val="00A52D87"/>
    <w:rsid w:val="00A5524E"/>
    <w:rsid w:val="00A55911"/>
    <w:rsid w:val="00A56FF8"/>
    <w:rsid w:val="00A639EF"/>
    <w:rsid w:val="00A63A1D"/>
    <w:rsid w:val="00A65BCB"/>
    <w:rsid w:val="00A65C60"/>
    <w:rsid w:val="00A6625F"/>
    <w:rsid w:val="00A67891"/>
    <w:rsid w:val="00A67E76"/>
    <w:rsid w:val="00A72AB8"/>
    <w:rsid w:val="00A761AF"/>
    <w:rsid w:val="00A7726E"/>
    <w:rsid w:val="00A80AB6"/>
    <w:rsid w:val="00A8126D"/>
    <w:rsid w:val="00A8630E"/>
    <w:rsid w:val="00A865FA"/>
    <w:rsid w:val="00A866A2"/>
    <w:rsid w:val="00A9099C"/>
    <w:rsid w:val="00A90B07"/>
    <w:rsid w:val="00A949C4"/>
    <w:rsid w:val="00A94D9C"/>
    <w:rsid w:val="00A94E22"/>
    <w:rsid w:val="00A951BD"/>
    <w:rsid w:val="00A96D7B"/>
    <w:rsid w:val="00A97D8C"/>
    <w:rsid w:val="00AA00B1"/>
    <w:rsid w:val="00AA0C0D"/>
    <w:rsid w:val="00AA1474"/>
    <w:rsid w:val="00AA49AB"/>
    <w:rsid w:val="00AA67FD"/>
    <w:rsid w:val="00AA724F"/>
    <w:rsid w:val="00AA7E80"/>
    <w:rsid w:val="00AB053D"/>
    <w:rsid w:val="00AB12ED"/>
    <w:rsid w:val="00AB2797"/>
    <w:rsid w:val="00AB2C96"/>
    <w:rsid w:val="00AB378F"/>
    <w:rsid w:val="00AB4D58"/>
    <w:rsid w:val="00AB6A87"/>
    <w:rsid w:val="00AB6C17"/>
    <w:rsid w:val="00AB6E0C"/>
    <w:rsid w:val="00AB77F3"/>
    <w:rsid w:val="00AC048D"/>
    <w:rsid w:val="00AC4879"/>
    <w:rsid w:val="00AC49C1"/>
    <w:rsid w:val="00AC5E32"/>
    <w:rsid w:val="00AC6466"/>
    <w:rsid w:val="00AC6663"/>
    <w:rsid w:val="00AC6857"/>
    <w:rsid w:val="00AC7BCB"/>
    <w:rsid w:val="00AD1765"/>
    <w:rsid w:val="00AD2190"/>
    <w:rsid w:val="00AD2B0A"/>
    <w:rsid w:val="00AD3031"/>
    <w:rsid w:val="00AD328C"/>
    <w:rsid w:val="00AD3B32"/>
    <w:rsid w:val="00AD59AD"/>
    <w:rsid w:val="00AD6411"/>
    <w:rsid w:val="00AD7771"/>
    <w:rsid w:val="00AD7DC4"/>
    <w:rsid w:val="00AE26DF"/>
    <w:rsid w:val="00AE3D33"/>
    <w:rsid w:val="00AE40A2"/>
    <w:rsid w:val="00AE4CCE"/>
    <w:rsid w:val="00AE4E5C"/>
    <w:rsid w:val="00AE53B2"/>
    <w:rsid w:val="00AE5A01"/>
    <w:rsid w:val="00AF3825"/>
    <w:rsid w:val="00AF68D7"/>
    <w:rsid w:val="00AF7520"/>
    <w:rsid w:val="00AF7B61"/>
    <w:rsid w:val="00B00D23"/>
    <w:rsid w:val="00B03C03"/>
    <w:rsid w:val="00B05460"/>
    <w:rsid w:val="00B064A6"/>
    <w:rsid w:val="00B0750E"/>
    <w:rsid w:val="00B10050"/>
    <w:rsid w:val="00B1185D"/>
    <w:rsid w:val="00B11CB9"/>
    <w:rsid w:val="00B11D37"/>
    <w:rsid w:val="00B137C9"/>
    <w:rsid w:val="00B13930"/>
    <w:rsid w:val="00B15BB9"/>
    <w:rsid w:val="00B16732"/>
    <w:rsid w:val="00B20836"/>
    <w:rsid w:val="00B211CC"/>
    <w:rsid w:val="00B21941"/>
    <w:rsid w:val="00B228D6"/>
    <w:rsid w:val="00B22C46"/>
    <w:rsid w:val="00B23AB5"/>
    <w:rsid w:val="00B23AC4"/>
    <w:rsid w:val="00B23FFB"/>
    <w:rsid w:val="00B24F1B"/>
    <w:rsid w:val="00B25747"/>
    <w:rsid w:val="00B321B8"/>
    <w:rsid w:val="00B371C8"/>
    <w:rsid w:val="00B375DC"/>
    <w:rsid w:val="00B37646"/>
    <w:rsid w:val="00B4140B"/>
    <w:rsid w:val="00B44312"/>
    <w:rsid w:val="00B44679"/>
    <w:rsid w:val="00B45A87"/>
    <w:rsid w:val="00B46BCE"/>
    <w:rsid w:val="00B47CC6"/>
    <w:rsid w:val="00B50AAE"/>
    <w:rsid w:val="00B511A7"/>
    <w:rsid w:val="00B513DB"/>
    <w:rsid w:val="00B53A80"/>
    <w:rsid w:val="00B5658A"/>
    <w:rsid w:val="00B56CA3"/>
    <w:rsid w:val="00B57E76"/>
    <w:rsid w:val="00B61FCE"/>
    <w:rsid w:val="00B67200"/>
    <w:rsid w:val="00B675D7"/>
    <w:rsid w:val="00B67AC6"/>
    <w:rsid w:val="00B67D9C"/>
    <w:rsid w:val="00B719B7"/>
    <w:rsid w:val="00B72205"/>
    <w:rsid w:val="00B73E38"/>
    <w:rsid w:val="00B740AF"/>
    <w:rsid w:val="00B74909"/>
    <w:rsid w:val="00B74DC9"/>
    <w:rsid w:val="00B75C19"/>
    <w:rsid w:val="00B80ECB"/>
    <w:rsid w:val="00B81C2F"/>
    <w:rsid w:val="00B82E60"/>
    <w:rsid w:val="00B84109"/>
    <w:rsid w:val="00B846E9"/>
    <w:rsid w:val="00B856E1"/>
    <w:rsid w:val="00B87B5B"/>
    <w:rsid w:val="00B94B70"/>
    <w:rsid w:val="00B95441"/>
    <w:rsid w:val="00B96B48"/>
    <w:rsid w:val="00B9741C"/>
    <w:rsid w:val="00B97B9A"/>
    <w:rsid w:val="00BA0791"/>
    <w:rsid w:val="00BA08ED"/>
    <w:rsid w:val="00BA21E8"/>
    <w:rsid w:val="00BA356A"/>
    <w:rsid w:val="00BA4FB8"/>
    <w:rsid w:val="00BA51E6"/>
    <w:rsid w:val="00BA7464"/>
    <w:rsid w:val="00BB0AFB"/>
    <w:rsid w:val="00BB283D"/>
    <w:rsid w:val="00BB31F6"/>
    <w:rsid w:val="00BB4D5C"/>
    <w:rsid w:val="00BB5E63"/>
    <w:rsid w:val="00BB7166"/>
    <w:rsid w:val="00BB7D3C"/>
    <w:rsid w:val="00BC28B3"/>
    <w:rsid w:val="00BC2DE5"/>
    <w:rsid w:val="00BC4284"/>
    <w:rsid w:val="00BC55D4"/>
    <w:rsid w:val="00BC5633"/>
    <w:rsid w:val="00BD150A"/>
    <w:rsid w:val="00BD29EA"/>
    <w:rsid w:val="00BD3106"/>
    <w:rsid w:val="00BD488B"/>
    <w:rsid w:val="00BD6E97"/>
    <w:rsid w:val="00BD7E93"/>
    <w:rsid w:val="00BE03B2"/>
    <w:rsid w:val="00BE0FCF"/>
    <w:rsid w:val="00BE2E36"/>
    <w:rsid w:val="00BE40FB"/>
    <w:rsid w:val="00BE44D7"/>
    <w:rsid w:val="00BE5E12"/>
    <w:rsid w:val="00BE637F"/>
    <w:rsid w:val="00BE7A60"/>
    <w:rsid w:val="00BE7AB8"/>
    <w:rsid w:val="00BF0F0A"/>
    <w:rsid w:val="00BF21D9"/>
    <w:rsid w:val="00BF3E9D"/>
    <w:rsid w:val="00BF3FDA"/>
    <w:rsid w:val="00BF4999"/>
    <w:rsid w:val="00BF4E0F"/>
    <w:rsid w:val="00BF759A"/>
    <w:rsid w:val="00C01193"/>
    <w:rsid w:val="00C05676"/>
    <w:rsid w:val="00C06575"/>
    <w:rsid w:val="00C06976"/>
    <w:rsid w:val="00C06C09"/>
    <w:rsid w:val="00C10D39"/>
    <w:rsid w:val="00C123B5"/>
    <w:rsid w:val="00C12EC1"/>
    <w:rsid w:val="00C21C62"/>
    <w:rsid w:val="00C242F0"/>
    <w:rsid w:val="00C26EF7"/>
    <w:rsid w:val="00C27DE7"/>
    <w:rsid w:val="00C31763"/>
    <w:rsid w:val="00C3179E"/>
    <w:rsid w:val="00C31AB9"/>
    <w:rsid w:val="00C32A7E"/>
    <w:rsid w:val="00C32C59"/>
    <w:rsid w:val="00C35B76"/>
    <w:rsid w:val="00C36E1C"/>
    <w:rsid w:val="00C37089"/>
    <w:rsid w:val="00C373EA"/>
    <w:rsid w:val="00C375D0"/>
    <w:rsid w:val="00C379A8"/>
    <w:rsid w:val="00C379DB"/>
    <w:rsid w:val="00C406A4"/>
    <w:rsid w:val="00C41E32"/>
    <w:rsid w:val="00C42FD7"/>
    <w:rsid w:val="00C432C6"/>
    <w:rsid w:val="00C454AB"/>
    <w:rsid w:val="00C456E3"/>
    <w:rsid w:val="00C467FC"/>
    <w:rsid w:val="00C47D4D"/>
    <w:rsid w:val="00C50CF1"/>
    <w:rsid w:val="00C51CE5"/>
    <w:rsid w:val="00C51F14"/>
    <w:rsid w:val="00C53984"/>
    <w:rsid w:val="00C57D6B"/>
    <w:rsid w:val="00C60E26"/>
    <w:rsid w:val="00C63CD4"/>
    <w:rsid w:val="00C65C06"/>
    <w:rsid w:val="00C7087D"/>
    <w:rsid w:val="00C71A25"/>
    <w:rsid w:val="00C72CCC"/>
    <w:rsid w:val="00C73179"/>
    <w:rsid w:val="00C73CF9"/>
    <w:rsid w:val="00C73D20"/>
    <w:rsid w:val="00C73FE6"/>
    <w:rsid w:val="00C75B71"/>
    <w:rsid w:val="00C80132"/>
    <w:rsid w:val="00C82A51"/>
    <w:rsid w:val="00C85279"/>
    <w:rsid w:val="00C86B1D"/>
    <w:rsid w:val="00C87125"/>
    <w:rsid w:val="00C90D79"/>
    <w:rsid w:val="00C912BA"/>
    <w:rsid w:val="00C916E8"/>
    <w:rsid w:val="00C96FAB"/>
    <w:rsid w:val="00C97F85"/>
    <w:rsid w:val="00CA252C"/>
    <w:rsid w:val="00CA267E"/>
    <w:rsid w:val="00CA3A79"/>
    <w:rsid w:val="00CA438F"/>
    <w:rsid w:val="00CA7399"/>
    <w:rsid w:val="00CB234E"/>
    <w:rsid w:val="00CB3092"/>
    <w:rsid w:val="00CB3C43"/>
    <w:rsid w:val="00CB4884"/>
    <w:rsid w:val="00CB519D"/>
    <w:rsid w:val="00CB6810"/>
    <w:rsid w:val="00CB6AE4"/>
    <w:rsid w:val="00CB7526"/>
    <w:rsid w:val="00CC1BC7"/>
    <w:rsid w:val="00CC4E8F"/>
    <w:rsid w:val="00CC58F4"/>
    <w:rsid w:val="00CC6BB7"/>
    <w:rsid w:val="00CC6F15"/>
    <w:rsid w:val="00CC7086"/>
    <w:rsid w:val="00CC7204"/>
    <w:rsid w:val="00CD2F32"/>
    <w:rsid w:val="00CD640D"/>
    <w:rsid w:val="00CD76D5"/>
    <w:rsid w:val="00CD79B1"/>
    <w:rsid w:val="00CE0091"/>
    <w:rsid w:val="00CE221C"/>
    <w:rsid w:val="00CE25C0"/>
    <w:rsid w:val="00CE3A3D"/>
    <w:rsid w:val="00CE410F"/>
    <w:rsid w:val="00CE63BA"/>
    <w:rsid w:val="00CE667D"/>
    <w:rsid w:val="00CE6D5E"/>
    <w:rsid w:val="00CF2FFC"/>
    <w:rsid w:val="00CF3804"/>
    <w:rsid w:val="00CF43D5"/>
    <w:rsid w:val="00CF4ED5"/>
    <w:rsid w:val="00CF52D3"/>
    <w:rsid w:val="00CF580D"/>
    <w:rsid w:val="00CF75E1"/>
    <w:rsid w:val="00D00D45"/>
    <w:rsid w:val="00D02204"/>
    <w:rsid w:val="00D04190"/>
    <w:rsid w:val="00D0607E"/>
    <w:rsid w:val="00D108A9"/>
    <w:rsid w:val="00D115B8"/>
    <w:rsid w:val="00D11FD1"/>
    <w:rsid w:val="00D14AE5"/>
    <w:rsid w:val="00D15ACF"/>
    <w:rsid w:val="00D1724E"/>
    <w:rsid w:val="00D2048B"/>
    <w:rsid w:val="00D2277A"/>
    <w:rsid w:val="00D25852"/>
    <w:rsid w:val="00D2663D"/>
    <w:rsid w:val="00D269AF"/>
    <w:rsid w:val="00D2753B"/>
    <w:rsid w:val="00D27ADF"/>
    <w:rsid w:val="00D314C9"/>
    <w:rsid w:val="00D31A14"/>
    <w:rsid w:val="00D32141"/>
    <w:rsid w:val="00D33EDA"/>
    <w:rsid w:val="00D34BB2"/>
    <w:rsid w:val="00D3589A"/>
    <w:rsid w:val="00D37643"/>
    <w:rsid w:val="00D412BB"/>
    <w:rsid w:val="00D4138B"/>
    <w:rsid w:val="00D4142D"/>
    <w:rsid w:val="00D42EE9"/>
    <w:rsid w:val="00D443A0"/>
    <w:rsid w:val="00D5179A"/>
    <w:rsid w:val="00D51F13"/>
    <w:rsid w:val="00D520F8"/>
    <w:rsid w:val="00D52423"/>
    <w:rsid w:val="00D53508"/>
    <w:rsid w:val="00D53F39"/>
    <w:rsid w:val="00D57E82"/>
    <w:rsid w:val="00D6460F"/>
    <w:rsid w:val="00D647B3"/>
    <w:rsid w:val="00D66A31"/>
    <w:rsid w:val="00D672A4"/>
    <w:rsid w:val="00D70028"/>
    <w:rsid w:val="00D71FF1"/>
    <w:rsid w:val="00D72E15"/>
    <w:rsid w:val="00D7596A"/>
    <w:rsid w:val="00D762B5"/>
    <w:rsid w:val="00D762FD"/>
    <w:rsid w:val="00D80BD7"/>
    <w:rsid w:val="00D80EC8"/>
    <w:rsid w:val="00D8258A"/>
    <w:rsid w:val="00D82C4D"/>
    <w:rsid w:val="00D844A2"/>
    <w:rsid w:val="00D84CF5"/>
    <w:rsid w:val="00D84E5D"/>
    <w:rsid w:val="00D8622B"/>
    <w:rsid w:val="00D86FA6"/>
    <w:rsid w:val="00D927E4"/>
    <w:rsid w:val="00D929A0"/>
    <w:rsid w:val="00D93ACC"/>
    <w:rsid w:val="00D96BD4"/>
    <w:rsid w:val="00D975DB"/>
    <w:rsid w:val="00D977E9"/>
    <w:rsid w:val="00DA09D8"/>
    <w:rsid w:val="00DA18F6"/>
    <w:rsid w:val="00DA2F2F"/>
    <w:rsid w:val="00DA420D"/>
    <w:rsid w:val="00DA44A3"/>
    <w:rsid w:val="00DA4885"/>
    <w:rsid w:val="00DA5583"/>
    <w:rsid w:val="00DB009C"/>
    <w:rsid w:val="00DB00CD"/>
    <w:rsid w:val="00DB2767"/>
    <w:rsid w:val="00DB4742"/>
    <w:rsid w:val="00DC33D2"/>
    <w:rsid w:val="00DC42A5"/>
    <w:rsid w:val="00DC47E0"/>
    <w:rsid w:val="00DC586E"/>
    <w:rsid w:val="00DC6FE8"/>
    <w:rsid w:val="00DC74A4"/>
    <w:rsid w:val="00DD15D9"/>
    <w:rsid w:val="00DD2BBC"/>
    <w:rsid w:val="00DD3AB6"/>
    <w:rsid w:val="00DD5FC8"/>
    <w:rsid w:val="00DD65FA"/>
    <w:rsid w:val="00DE1B93"/>
    <w:rsid w:val="00DE1C77"/>
    <w:rsid w:val="00DF0F53"/>
    <w:rsid w:val="00DF214E"/>
    <w:rsid w:val="00DF35B8"/>
    <w:rsid w:val="00DF52AD"/>
    <w:rsid w:val="00DF5A6F"/>
    <w:rsid w:val="00DF6418"/>
    <w:rsid w:val="00DF7899"/>
    <w:rsid w:val="00DF7D0D"/>
    <w:rsid w:val="00E00961"/>
    <w:rsid w:val="00E01A2F"/>
    <w:rsid w:val="00E0400F"/>
    <w:rsid w:val="00E04B57"/>
    <w:rsid w:val="00E11F04"/>
    <w:rsid w:val="00E15865"/>
    <w:rsid w:val="00E16A58"/>
    <w:rsid w:val="00E176E7"/>
    <w:rsid w:val="00E17F4B"/>
    <w:rsid w:val="00E21CD3"/>
    <w:rsid w:val="00E22317"/>
    <w:rsid w:val="00E2416F"/>
    <w:rsid w:val="00E24A14"/>
    <w:rsid w:val="00E25B8B"/>
    <w:rsid w:val="00E268A8"/>
    <w:rsid w:val="00E30418"/>
    <w:rsid w:val="00E31DD9"/>
    <w:rsid w:val="00E31FC3"/>
    <w:rsid w:val="00E32DF6"/>
    <w:rsid w:val="00E33E25"/>
    <w:rsid w:val="00E36FE1"/>
    <w:rsid w:val="00E370D9"/>
    <w:rsid w:val="00E373FC"/>
    <w:rsid w:val="00E41A6D"/>
    <w:rsid w:val="00E44B1C"/>
    <w:rsid w:val="00E44EBD"/>
    <w:rsid w:val="00E4565B"/>
    <w:rsid w:val="00E46BB3"/>
    <w:rsid w:val="00E4765B"/>
    <w:rsid w:val="00E50330"/>
    <w:rsid w:val="00E51C9E"/>
    <w:rsid w:val="00E51EF0"/>
    <w:rsid w:val="00E5287C"/>
    <w:rsid w:val="00E52D53"/>
    <w:rsid w:val="00E54FE7"/>
    <w:rsid w:val="00E56506"/>
    <w:rsid w:val="00E57E9E"/>
    <w:rsid w:val="00E60A36"/>
    <w:rsid w:val="00E62819"/>
    <w:rsid w:val="00E66B42"/>
    <w:rsid w:val="00E66C0D"/>
    <w:rsid w:val="00E6741C"/>
    <w:rsid w:val="00E675E4"/>
    <w:rsid w:val="00E676CF"/>
    <w:rsid w:val="00E70BC1"/>
    <w:rsid w:val="00E71311"/>
    <w:rsid w:val="00E752AC"/>
    <w:rsid w:val="00E7684C"/>
    <w:rsid w:val="00E8098C"/>
    <w:rsid w:val="00E80E52"/>
    <w:rsid w:val="00E815B0"/>
    <w:rsid w:val="00E815FC"/>
    <w:rsid w:val="00E8201D"/>
    <w:rsid w:val="00E83984"/>
    <w:rsid w:val="00E84C32"/>
    <w:rsid w:val="00E84E0B"/>
    <w:rsid w:val="00E87984"/>
    <w:rsid w:val="00E910AE"/>
    <w:rsid w:val="00E9111A"/>
    <w:rsid w:val="00E92DC0"/>
    <w:rsid w:val="00E92DF2"/>
    <w:rsid w:val="00E951B8"/>
    <w:rsid w:val="00E95D45"/>
    <w:rsid w:val="00E96B68"/>
    <w:rsid w:val="00E97082"/>
    <w:rsid w:val="00EA047F"/>
    <w:rsid w:val="00EA48FE"/>
    <w:rsid w:val="00EA4ADA"/>
    <w:rsid w:val="00EA5025"/>
    <w:rsid w:val="00EA7E12"/>
    <w:rsid w:val="00EB14D8"/>
    <w:rsid w:val="00EB4755"/>
    <w:rsid w:val="00EB4CEA"/>
    <w:rsid w:val="00EB5323"/>
    <w:rsid w:val="00EB6568"/>
    <w:rsid w:val="00EB72E5"/>
    <w:rsid w:val="00EB7345"/>
    <w:rsid w:val="00EB7614"/>
    <w:rsid w:val="00EB78F6"/>
    <w:rsid w:val="00EC0040"/>
    <w:rsid w:val="00EC01BA"/>
    <w:rsid w:val="00EC059B"/>
    <w:rsid w:val="00EC436F"/>
    <w:rsid w:val="00EC4418"/>
    <w:rsid w:val="00EC6B43"/>
    <w:rsid w:val="00EC6EF1"/>
    <w:rsid w:val="00EC7A90"/>
    <w:rsid w:val="00ED02B0"/>
    <w:rsid w:val="00ED1239"/>
    <w:rsid w:val="00ED1405"/>
    <w:rsid w:val="00ED1A0E"/>
    <w:rsid w:val="00ED3EBE"/>
    <w:rsid w:val="00ED433E"/>
    <w:rsid w:val="00ED6805"/>
    <w:rsid w:val="00ED6B31"/>
    <w:rsid w:val="00EE05F7"/>
    <w:rsid w:val="00EE107D"/>
    <w:rsid w:val="00EE1155"/>
    <w:rsid w:val="00EE1BBE"/>
    <w:rsid w:val="00EE1FC0"/>
    <w:rsid w:val="00EE362C"/>
    <w:rsid w:val="00EE38FB"/>
    <w:rsid w:val="00EE3BAD"/>
    <w:rsid w:val="00EE3E67"/>
    <w:rsid w:val="00EE4AAE"/>
    <w:rsid w:val="00EE545E"/>
    <w:rsid w:val="00EE6FF9"/>
    <w:rsid w:val="00EF0D00"/>
    <w:rsid w:val="00EF1222"/>
    <w:rsid w:val="00EF1FA7"/>
    <w:rsid w:val="00EF31AF"/>
    <w:rsid w:val="00EF37BD"/>
    <w:rsid w:val="00EF6195"/>
    <w:rsid w:val="00EF66B0"/>
    <w:rsid w:val="00EF700C"/>
    <w:rsid w:val="00F001F0"/>
    <w:rsid w:val="00F01C09"/>
    <w:rsid w:val="00F0205A"/>
    <w:rsid w:val="00F04D89"/>
    <w:rsid w:val="00F0587F"/>
    <w:rsid w:val="00F10BD4"/>
    <w:rsid w:val="00F10E97"/>
    <w:rsid w:val="00F10FF9"/>
    <w:rsid w:val="00F1151A"/>
    <w:rsid w:val="00F11D87"/>
    <w:rsid w:val="00F130E2"/>
    <w:rsid w:val="00F161A1"/>
    <w:rsid w:val="00F163FC"/>
    <w:rsid w:val="00F17519"/>
    <w:rsid w:val="00F17551"/>
    <w:rsid w:val="00F20944"/>
    <w:rsid w:val="00F224D3"/>
    <w:rsid w:val="00F2455B"/>
    <w:rsid w:val="00F256A9"/>
    <w:rsid w:val="00F25C5B"/>
    <w:rsid w:val="00F26770"/>
    <w:rsid w:val="00F26A6B"/>
    <w:rsid w:val="00F2745C"/>
    <w:rsid w:val="00F27480"/>
    <w:rsid w:val="00F308FD"/>
    <w:rsid w:val="00F3096F"/>
    <w:rsid w:val="00F30A68"/>
    <w:rsid w:val="00F31AE2"/>
    <w:rsid w:val="00F3269C"/>
    <w:rsid w:val="00F33CC8"/>
    <w:rsid w:val="00F34BF7"/>
    <w:rsid w:val="00F34E57"/>
    <w:rsid w:val="00F35453"/>
    <w:rsid w:val="00F3617F"/>
    <w:rsid w:val="00F3635F"/>
    <w:rsid w:val="00F36892"/>
    <w:rsid w:val="00F36C12"/>
    <w:rsid w:val="00F40A48"/>
    <w:rsid w:val="00F40E7B"/>
    <w:rsid w:val="00F41C95"/>
    <w:rsid w:val="00F45B53"/>
    <w:rsid w:val="00F51749"/>
    <w:rsid w:val="00F53E7E"/>
    <w:rsid w:val="00F557AD"/>
    <w:rsid w:val="00F5617B"/>
    <w:rsid w:val="00F57890"/>
    <w:rsid w:val="00F6472E"/>
    <w:rsid w:val="00F672F6"/>
    <w:rsid w:val="00F71DD9"/>
    <w:rsid w:val="00F72F6B"/>
    <w:rsid w:val="00F72F9A"/>
    <w:rsid w:val="00F736B6"/>
    <w:rsid w:val="00F7595A"/>
    <w:rsid w:val="00F760F4"/>
    <w:rsid w:val="00F766C6"/>
    <w:rsid w:val="00F769E3"/>
    <w:rsid w:val="00F802F1"/>
    <w:rsid w:val="00F84354"/>
    <w:rsid w:val="00F86601"/>
    <w:rsid w:val="00F90D16"/>
    <w:rsid w:val="00F91291"/>
    <w:rsid w:val="00F9188C"/>
    <w:rsid w:val="00F926A5"/>
    <w:rsid w:val="00F93191"/>
    <w:rsid w:val="00F941DD"/>
    <w:rsid w:val="00FA15A6"/>
    <w:rsid w:val="00FA50FD"/>
    <w:rsid w:val="00FA53A9"/>
    <w:rsid w:val="00FA5AC6"/>
    <w:rsid w:val="00FA77A2"/>
    <w:rsid w:val="00FA7995"/>
    <w:rsid w:val="00FA7FB1"/>
    <w:rsid w:val="00FB01E0"/>
    <w:rsid w:val="00FB2B17"/>
    <w:rsid w:val="00FB2E2D"/>
    <w:rsid w:val="00FB3A2D"/>
    <w:rsid w:val="00FB59EB"/>
    <w:rsid w:val="00FB694C"/>
    <w:rsid w:val="00FC0652"/>
    <w:rsid w:val="00FC1444"/>
    <w:rsid w:val="00FC1639"/>
    <w:rsid w:val="00FC18C1"/>
    <w:rsid w:val="00FC19DF"/>
    <w:rsid w:val="00FC5895"/>
    <w:rsid w:val="00FC58A3"/>
    <w:rsid w:val="00FC72BB"/>
    <w:rsid w:val="00FD0AF5"/>
    <w:rsid w:val="00FD3721"/>
    <w:rsid w:val="00FD374F"/>
    <w:rsid w:val="00FD4541"/>
    <w:rsid w:val="00FD4A23"/>
    <w:rsid w:val="00FD600F"/>
    <w:rsid w:val="00FD7D2D"/>
    <w:rsid w:val="00FE000E"/>
    <w:rsid w:val="00FE04E1"/>
    <w:rsid w:val="00FE15F2"/>
    <w:rsid w:val="00FE17F5"/>
    <w:rsid w:val="00FE2377"/>
    <w:rsid w:val="00FE253E"/>
    <w:rsid w:val="00FE32E0"/>
    <w:rsid w:val="00FE5FC9"/>
    <w:rsid w:val="00FE713D"/>
    <w:rsid w:val="00FF20C9"/>
    <w:rsid w:val="00FF28EA"/>
    <w:rsid w:val="00FF4325"/>
    <w:rsid w:val="00FF4D47"/>
    <w:rsid w:val="00FF5ADE"/>
    <w:rsid w:val="04B6723F"/>
    <w:rsid w:val="05C3555B"/>
    <w:rsid w:val="0679189F"/>
    <w:rsid w:val="06AFA37D"/>
    <w:rsid w:val="082A928C"/>
    <w:rsid w:val="08BF6FC1"/>
    <w:rsid w:val="0BA3AD90"/>
    <w:rsid w:val="0FDD83F5"/>
    <w:rsid w:val="170E1574"/>
    <w:rsid w:val="17151092"/>
    <w:rsid w:val="1BEA51D9"/>
    <w:rsid w:val="1FB2038D"/>
    <w:rsid w:val="2094DBFA"/>
    <w:rsid w:val="210D78AF"/>
    <w:rsid w:val="2C6E1FA3"/>
    <w:rsid w:val="2EA5B60E"/>
    <w:rsid w:val="3029768F"/>
    <w:rsid w:val="32173763"/>
    <w:rsid w:val="3BA7FCD9"/>
    <w:rsid w:val="3CD4AC5C"/>
    <w:rsid w:val="3CF53FEC"/>
    <w:rsid w:val="3EC8BA49"/>
    <w:rsid w:val="41F9FD9E"/>
    <w:rsid w:val="4668B870"/>
    <w:rsid w:val="49357BA7"/>
    <w:rsid w:val="4C3B77CE"/>
    <w:rsid w:val="4EEE8CEF"/>
    <w:rsid w:val="519C378B"/>
    <w:rsid w:val="51D3ACCB"/>
    <w:rsid w:val="52B372C7"/>
    <w:rsid w:val="548D8911"/>
    <w:rsid w:val="55CCFBAA"/>
    <w:rsid w:val="56F9B59F"/>
    <w:rsid w:val="57CCF95E"/>
    <w:rsid w:val="5D8E62BC"/>
    <w:rsid w:val="634C82FE"/>
    <w:rsid w:val="73874D72"/>
    <w:rsid w:val="7614B2C7"/>
    <w:rsid w:val="78D55245"/>
    <w:rsid w:val="7AA718B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1B8D"/>
  <w15:chartTrackingRefBased/>
  <w15:docId w15:val="{5EE69617-312F-2F46-9C44-B3D213CA6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s-CO" w:eastAsia="en-US" w:bidi="ar-SA"/>
      </w:rPr>
    </w:rPrDefault>
    <w:pPrDefault>
      <w:pPr>
        <w:spacing w:before="360" w:after="8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71E"/>
  </w:style>
  <w:style w:type="paragraph" w:styleId="Ttulo1">
    <w:name w:val="heading 1"/>
    <w:basedOn w:val="Normal"/>
    <w:next w:val="Normal"/>
    <w:link w:val="Ttulo1Car"/>
    <w:uiPriority w:val="9"/>
    <w:qFormat/>
    <w:rsid w:val="008F671E"/>
    <w:pPr>
      <w:keepNext/>
      <w:keepLines/>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8F671E"/>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8F671E"/>
    <w:pPr>
      <w:keepNext/>
      <w:keepLines/>
      <w:spacing w:before="16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8F67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8F67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8F67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8F67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67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67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671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8F671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8F671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8F671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8F671E"/>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8F671E"/>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8F671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671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671E"/>
    <w:rPr>
      <w:rFonts w:eastAsiaTheme="majorEastAsia" w:cstheme="majorBidi"/>
      <w:color w:val="272727" w:themeColor="text1" w:themeTint="D8"/>
    </w:rPr>
  </w:style>
  <w:style w:type="paragraph" w:styleId="Ttulo">
    <w:name w:val="Title"/>
    <w:basedOn w:val="Normal"/>
    <w:next w:val="Normal"/>
    <w:link w:val="TtuloCar"/>
    <w:uiPriority w:val="10"/>
    <w:qFormat/>
    <w:rsid w:val="008F671E"/>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671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671E"/>
    <w:pPr>
      <w:numPr>
        <w:ilvl w:val="1"/>
      </w:numPr>
      <w:ind w:leftChars="127" w:left="127" w:firstLine="72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671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671E"/>
    <w:pPr>
      <w:spacing w:before="160"/>
    </w:pPr>
    <w:rPr>
      <w:i/>
      <w:iCs/>
      <w:color w:val="404040" w:themeColor="text1" w:themeTint="BF"/>
    </w:rPr>
  </w:style>
  <w:style w:type="character" w:customStyle="1" w:styleId="CitaCar">
    <w:name w:val="Cita Car"/>
    <w:basedOn w:val="Fuentedeprrafopredeter"/>
    <w:link w:val="Cita"/>
    <w:uiPriority w:val="29"/>
    <w:rsid w:val="008F671E"/>
    <w:rPr>
      <w:i/>
      <w:iCs/>
      <w:color w:val="404040" w:themeColor="text1" w:themeTint="BF"/>
    </w:rPr>
  </w:style>
  <w:style w:type="paragraph" w:styleId="Prrafodelista">
    <w:name w:val="List Paragraph"/>
    <w:basedOn w:val="Normal"/>
    <w:uiPriority w:val="34"/>
    <w:qFormat/>
    <w:rsid w:val="008F671E"/>
    <w:pPr>
      <w:ind w:left="720"/>
      <w:contextualSpacing/>
    </w:pPr>
  </w:style>
  <w:style w:type="character" w:styleId="nfasisintenso">
    <w:name w:val="Intense Emphasis"/>
    <w:basedOn w:val="Fuentedeprrafopredeter"/>
    <w:uiPriority w:val="21"/>
    <w:qFormat/>
    <w:rsid w:val="008F671E"/>
    <w:rPr>
      <w:i/>
      <w:iCs/>
      <w:color w:val="0F4761" w:themeColor="accent1" w:themeShade="BF"/>
    </w:rPr>
  </w:style>
  <w:style w:type="paragraph" w:styleId="Citadestacada">
    <w:name w:val="Intense Quote"/>
    <w:basedOn w:val="Normal"/>
    <w:next w:val="Normal"/>
    <w:link w:val="CitadestacadaCar"/>
    <w:uiPriority w:val="30"/>
    <w:qFormat/>
    <w:rsid w:val="008F671E"/>
    <w:pPr>
      <w:pBdr>
        <w:top w:val="single" w:sz="4" w:space="10" w:color="0F4761" w:themeColor="accent1" w:themeShade="BF"/>
        <w:bottom w:val="single" w:sz="4" w:space="10" w:color="0F4761" w:themeColor="accent1" w:themeShade="BF"/>
      </w:pBdr>
      <w:spacing w:after="360"/>
      <w:ind w:left="864" w:right="864"/>
    </w:pPr>
    <w:rPr>
      <w:i/>
      <w:iCs/>
      <w:color w:val="0F4761" w:themeColor="accent1" w:themeShade="BF"/>
    </w:rPr>
  </w:style>
  <w:style w:type="character" w:customStyle="1" w:styleId="CitadestacadaCar">
    <w:name w:val="Cita destacada Car"/>
    <w:basedOn w:val="Fuentedeprrafopredeter"/>
    <w:link w:val="Citadestacada"/>
    <w:uiPriority w:val="30"/>
    <w:rsid w:val="008F671E"/>
    <w:rPr>
      <w:i/>
      <w:iCs/>
      <w:color w:val="0F4761" w:themeColor="accent1" w:themeShade="BF"/>
    </w:rPr>
  </w:style>
  <w:style w:type="character" w:styleId="Referenciaintensa">
    <w:name w:val="Intense Reference"/>
    <w:basedOn w:val="Fuentedeprrafopredeter"/>
    <w:uiPriority w:val="32"/>
    <w:qFormat/>
    <w:rsid w:val="008F671E"/>
    <w:rPr>
      <w:b/>
      <w:bCs/>
      <w:smallCaps/>
      <w:color w:val="0F4761" w:themeColor="accent1" w:themeShade="BF"/>
      <w:spacing w:val="5"/>
    </w:rPr>
  </w:style>
  <w:style w:type="paragraph" w:customStyle="1" w:styleId="Tesis">
    <w:name w:val="Tesis"/>
    <w:basedOn w:val="Normal"/>
    <w:qFormat/>
    <w:rsid w:val="00AD328C"/>
    <w:pPr>
      <w:spacing w:after="0"/>
      <w:ind w:left="305" w:right="305"/>
    </w:pPr>
  </w:style>
  <w:style w:type="paragraph" w:styleId="TtuloTDC">
    <w:name w:val="TOC Heading"/>
    <w:basedOn w:val="Ttulo1"/>
    <w:next w:val="Normal"/>
    <w:uiPriority w:val="39"/>
    <w:unhideWhenUsed/>
    <w:qFormat/>
    <w:rsid w:val="00AD328C"/>
    <w:pPr>
      <w:spacing w:before="240" w:after="0" w:line="259" w:lineRule="auto"/>
      <w:ind w:firstLine="0"/>
      <w:outlineLvl w:val="9"/>
    </w:pPr>
    <w:rPr>
      <w:sz w:val="32"/>
      <w:szCs w:val="32"/>
      <w:lang w:eastAsia="es-CO"/>
    </w:rPr>
  </w:style>
  <w:style w:type="paragraph" w:styleId="TDC1">
    <w:name w:val="toc 1"/>
    <w:basedOn w:val="Normal"/>
    <w:next w:val="Normal"/>
    <w:autoRedefine/>
    <w:uiPriority w:val="39"/>
    <w:unhideWhenUsed/>
    <w:rsid w:val="00AD328C"/>
    <w:pPr>
      <w:spacing w:after="100"/>
    </w:pPr>
  </w:style>
  <w:style w:type="paragraph" w:styleId="TDC2">
    <w:name w:val="toc 2"/>
    <w:basedOn w:val="Normal"/>
    <w:next w:val="Normal"/>
    <w:autoRedefine/>
    <w:uiPriority w:val="39"/>
    <w:unhideWhenUsed/>
    <w:rsid w:val="00AC6857"/>
    <w:pPr>
      <w:tabs>
        <w:tab w:val="right" w:leader="dot" w:pos="8828"/>
      </w:tabs>
      <w:spacing w:after="100"/>
      <w:ind w:left="240"/>
    </w:pPr>
    <w:rPr>
      <w:noProof/>
    </w:rPr>
  </w:style>
  <w:style w:type="character" w:styleId="Hipervnculo">
    <w:name w:val="Hyperlink"/>
    <w:basedOn w:val="Fuentedeprrafopredeter"/>
    <w:uiPriority w:val="99"/>
    <w:unhideWhenUsed/>
    <w:rsid w:val="00AD328C"/>
    <w:rPr>
      <w:color w:val="467886" w:themeColor="hyperlink"/>
      <w:u w:val="single"/>
    </w:rPr>
  </w:style>
  <w:style w:type="paragraph" w:styleId="Encabezado">
    <w:name w:val="header"/>
    <w:basedOn w:val="Normal"/>
    <w:link w:val="EncabezadoCar"/>
    <w:uiPriority w:val="99"/>
    <w:unhideWhenUsed/>
    <w:rsid w:val="00AD32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28C"/>
  </w:style>
  <w:style w:type="paragraph" w:styleId="Piedepgina">
    <w:name w:val="footer"/>
    <w:basedOn w:val="Normal"/>
    <w:link w:val="PiedepginaCar"/>
    <w:uiPriority w:val="99"/>
    <w:unhideWhenUsed/>
    <w:rsid w:val="00AD32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28C"/>
  </w:style>
  <w:style w:type="paragraph" w:styleId="TDC3">
    <w:name w:val="toc 3"/>
    <w:basedOn w:val="Normal"/>
    <w:next w:val="Normal"/>
    <w:autoRedefine/>
    <w:uiPriority w:val="39"/>
    <w:unhideWhenUsed/>
    <w:rsid w:val="004661A5"/>
    <w:pPr>
      <w:spacing w:after="100"/>
      <w:ind w:left="480"/>
    </w:pPr>
  </w:style>
  <w:style w:type="paragraph" w:styleId="TDC4">
    <w:name w:val="toc 4"/>
    <w:basedOn w:val="Normal"/>
    <w:next w:val="Normal"/>
    <w:autoRedefine/>
    <w:uiPriority w:val="39"/>
    <w:unhideWhenUsed/>
    <w:rsid w:val="00473FF9"/>
    <w:pPr>
      <w:spacing w:after="100"/>
      <w:ind w:left="720"/>
    </w:pPr>
  </w:style>
  <w:style w:type="paragraph" w:styleId="Bibliografa">
    <w:name w:val="Bibliography"/>
    <w:basedOn w:val="Normal"/>
    <w:next w:val="Normal"/>
    <w:uiPriority w:val="37"/>
    <w:unhideWhenUsed/>
    <w:rsid w:val="00DA5583"/>
  </w:style>
  <w:style w:type="paragraph" w:styleId="Textonotapie">
    <w:name w:val="footnote text"/>
    <w:basedOn w:val="Normal"/>
    <w:link w:val="TextonotapieCar"/>
    <w:uiPriority w:val="99"/>
    <w:semiHidden/>
    <w:unhideWhenUsed/>
    <w:rsid w:val="00252FF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52FFB"/>
    <w:rPr>
      <w:sz w:val="20"/>
      <w:szCs w:val="20"/>
    </w:rPr>
  </w:style>
  <w:style w:type="character" w:styleId="Refdenotaalpie">
    <w:name w:val="footnote reference"/>
    <w:basedOn w:val="Fuentedeprrafopredeter"/>
    <w:uiPriority w:val="99"/>
    <w:semiHidden/>
    <w:unhideWhenUsed/>
    <w:rsid w:val="00252FFB"/>
    <w:rPr>
      <w:vertAlign w:val="superscript"/>
    </w:rPr>
  </w:style>
  <w:style w:type="table" w:styleId="Tablaconcuadrcula">
    <w:name w:val="Table Grid"/>
    <w:basedOn w:val="Tablanormal"/>
    <w:uiPriority w:val="39"/>
    <w:rsid w:val="0054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A0B8B"/>
    <w:pPr>
      <w:spacing w:before="0" w:after="0" w:line="240" w:lineRule="auto"/>
      <w:ind w:firstLine="0"/>
    </w:p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F40A48"/>
    <w:rPr>
      <w:b/>
      <w:bCs/>
    </w:rPr>
  </w:style>
  <w:style w:type="character" w:customStyle="1" w:styleId="AsuntodelcomentarioCar">
    <w:name w:val="Asunto del comentario Car"/>
    <w:basedOn w:val="TextocomentarioCar"/>
    <w:link w:val="Asuntodelcomentario"/>
    <w:uiPriority w:val="99"/>
    <w:semiHidden/>
    <w:rsid w:val="00F40A48"/>
    <w:rPr>
      <w:b/>
      <w:bCs/>
      <w:sz w:val="20"/>
      <w:szCs w:val="20"/>
    </w:rPr>
  </w:style>
  <w:style w:type="character" w:styleId="Mencinsinresolver">
    <w:name w:val="Unresolved Mention"/>
    <w:basedOn w:val="Fuentedeprrafopredeter"/>
    <w:uiPriority w:val="99"/>
    <w:semiHidden/>
    <w:unhideWhenUsed/>
    <w:rsid w:val="004A3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7810">
      <w:bodyDiv w:val="1"/>
      <w:marLeft w:val="0"/>
      <w:marRight w:val="0"/>
      <w:marTop w:val="0"/>
      <w:marBottom w:val="0"/>
      <w:divBdr>
        <w:top w:val="none" w:sz="0" w:space="0" w:color="auto"/>
        <w:left w:val="none" w:sz="0" w:space="0" w:color="auto"/>
        <w:bottom w:val="none" w:sz="0" w:space="0" w:color="auto"/>
        <w:right w:val="none" w:sz="0" w:space="0" w:color="auto"/>
      </w:divBdr>
    </w:div>
    <w:div w:id="5523982">
      <w:bodyDiv w:val="1"/>
      <w:marLeft w:val="0"/>
      <w:marRight w:val="0"/>
      <w:marTop w:val="0"/>
      <w:marBottom w:val="0"/>
      <w:divBdr>
        <w:top w:val="none" w:sz="0" w:space="0" w:color="auto"/>
        <w:left w:val="none" w:sz="0" w:space="0" w:color="auto"/>
        <w:bottom w:val="none" w:sz="0" w:space="0" w:color="auto"/>
        <w:right w:val="none" w:sz="0" w:space="0" w:color="auto"/>
      </w:divBdr>
    </w:div>
    <w:div w:id="15271434">
      <w:bodyDiv w:val="1"/>
      <w:marLeft w:val="0"/>
      <w:marRight w:val="0"/>
      <w:marTop w:val="0"/>
      <w:marBottom w:val="0"/>
      <w:divBdr>
        <w:top w:val="none" w:sz="0" w:space="0" w:color="auto"/>
        <w:left w:val="none" w:sz="0" w:space="0" w:color="auto"/>
        <w:bottom w:val="none" w:sz="0" w:space="0" w:color="auto"/>
        <w:right w:val="none" w:sz="0" w:space="0" w:color="auto"/>
      </w:divBdr>
    </w:div>
    <w:div w:id="21177108">
      <w:bodyDiv w:val="1"/>
      <w:marLeft w:val="0"/>
      <w:marRight w:val="0"/>
      <w:marTop w:val="0"/>
      <w:marBottom w:val="0"/>
      <w:divBdr>
        <w:top w:val="none" w:sz="0" w:space="0" w:color="auto"/>
        <w:left w:val="none" w:sz="0" w:space="0" w:color="auto"/>
        <w:bottom w:val="none" w:sz="0" w:space="0" w:color="auto"/>
        <w:right w:val="none" w:sz="0" w:space="0" w:color="auto"/>
      </w:divBdr>
    </w:div>
    <w:div w:id="21248679">
      <w:bodyDiv w:val="1"/>
      <w:marLeft w:val="0"/>
      <w:marRight w:val="0"/>
      <w:marTop w:val="0"/>
      <w:marBottom w:val="0"/>
      <w:divBdr>
        <w:top w:val="none" w:sz="0" w:space="0" w:color="auto"/>
        <w:left w:val="none" w:sz="0" w:space="0" w:color="auto"/>
        <w:bottom w:val="none" w:sz="0" w:space="0" w:color="auto"/>
        <w:right w:val="none" w:sz="0" w:space="0" w:color="auto"/>
      </w:divBdr>
    </w:div>
    <w:div w:id="28067212">
      <w:bodyDiv w:val="1"/>
      <w:marLeft w:val="0"/>
      <w:marRight w:val="0"/>
      <w:marTop w:val="0"/>
      <w:marBottom w:val="0"/>
      <w:divBdr>
        <w:top w:val="none" w:sz="0" w:space="0" w:color="auto"/>
        <w:left w:val="none" w:sz="0" w:space="0" w:color="auto"/>
        <w:bottom w:val="none" w:sz="0" w:space="0" w:color="auto"/>
        <w:right w:val="none" w:sz="0" w:space="0" w:color="auto"/>
      </w:divBdr>
    </w:div>
    <w:div w:id="43870136">
      <w:bodyDiv w:val="1"/>
      <w:marLeft w:val="0"/>
      <w:marRight w:val="0"/>
      <w:marTop w:val="0"/>
      <w:marBottom w:val="0"/>
      <w:divBdr>
        <w:top w:val="none" w:sz="0" w:space="0" w:color="auto"/>
        <w:left w:val="none" w:sz="0" w:space="0" w:color="auto"/>
        <w:bottom w:val="none" w:sz="0" w:space="0" w:color="auto"/>
        <w:right w:val="none" w:sz="0" w:space="0" w:color="auto"/>
      </w:divBdr>
    </w:div>
    <w:div w:id="46497158">
      <w:bodyDiv w:val="1"/>
      <w:marLeft w:val="0"/>
      <w:marRight w:val="0"/>
      <w:marTop w:val="0"/>
      <w:marBottom w:val="0"/>
      <w:divBdr>
        <w:top w:val="none" w:sz="0" w:space="0" w:color="auto"/>
        <w:left w:val="none" w:sz="0" w:space="0" w:color="auto"/>
        <w:bottom w:val="none" w:sz="0" w:space="0" w:color="auto"/>
        <w:right w:val="none" w:sz="0" w:space="0" w:color="auto"/>
      </w:divBdr>
    </w:div>
    <w:div w:id="55058025">
      <w:bodyDiv w:val="1"/>
      <w:marLeft w:val="0"/>
      <w:marRight w:val="0"/>
      <w:marTop w:val="0"/>
      <w:marBottom w:val="0"/>
      <w:divBdr>
        <w:top w:val="none" w:sz="0" w:space="0" w:color="auto"/>
        <w:left w:val="none" w:sz="0" w:space="0" w:color="auto"/>
        <w:bottom w:val="none" w:sz="0" w:space="0" w:color="auto"/>
        <w:right w:val="none" w:sz="0" w:space="0" w:color="auto"/>
      </w:divBdr>
    </w:div>
    <w:div w:id="57289356">
      <w:bodyDiv w:val="1"/>
      <w:marLeft w:val="0"/>
      <w:marRight w:val="0"/>
      <w:marTop w:val="0"/>
      <w:marBottom w:val="0"/>
      <w:divBdr>
        <w:top w:val="none" w:sz="0" w:space="0" w:color="auto"/>
        <w:left w:val="none" w:sz="0" w:space="0" w:color="auto"/>
        <w:bottom w:val="none" w:sz="0" w:space="0" w:color="auto"/>
        <w:right w:val="none" w:sz="0" w:space="0" w:color="auto"/>
      </w:divBdr>
    </w:div>
    <w:div w:id="58946519">
      <w:bodyDiv w:val="1"/>
      <w:marLeft w:val="0"/>
      <w:marRight w:val="0"/>
      <w:marTop w:val="0"/>
      <w:marBottom w:val="0"/>
      <w:divBdr>
        <w:top w:val="none" w:sz="0" w:space="0" w:color="auto"/>
        <w:left w:val="none" w:sz="0" w:space="0" w:color="auto"/>
        <w:bottom w:val="none" w:sz="0" w:space="0" w:color="auto"/>
        <w:right w:val="none" w:sz="0" w:space="0" w:color="auto"/>
      </w:divBdr>
    </w:div>
    <w:div w:id="60056529">
      <w:bodyDiv w:val="1"/>
      <w:marLeft w:val="0"/>
      <w:marRight w:val="0"/>
      <w:marTop w:val="0"/>
      <w:marBottom w:val="0"/>
      <w:divBdr>
        <w:top w:val="none" w:sz="0" w:space="0" w:color="auto"/>
        <w:left w:val="none" w:sz="0" w:space="0" w:color="auto"/>
        <w:bottom w:val="none" w:sz="0" w:space="0" w:color="auto"/>
        <w:right w:val="none" w:sz="0" w:space="0" w:color="auto"/>
      </w:divBdr>
    </w:div>
    <w:div w:id="62221170">
      <w:bodyDiv w:val="1"/>
      <w:marLeft w:val="0"/>
      <w:marRight w:val="0"/>
      <w:marTop w:val="0"/>
      <w:marBottom w:val="0"/>
      <w:divBdr>
        <w:top w:val="none" w:sz="0" w:space="0" w:color="auto"/>
        <w:left w:val="none" w:sz="0" w:space="0" w:color="auto"/>
        <w:bottom w:val="none" w:sz="0" w:space="0" w:color="auto"/>
        <w:right w:val="none" w:sz="0" w:space="0" w:color="auto"/>
      </w:divBdr>
    </w:div>
    <w:div w:id="65421077">
      <w:bodyDiv w:val="1"/>
      <w:marLeft w:val="0"/>
      <w:marRight w:val="0"/>
      <w:marTop w:val="0"/>
      <w:marBottom w:val="0"/>
      <w:divBdr>
        <w:top w:val="none" w:sz="0" w:space="0" w:color="auto"/>
        <w:left w:val="none" w:sz="0" w:space="0" w:color="auto"/>
        <w:bottom w:val="none" w:sz="0" w:space="0" w:color="auto"/>
        <w:right w:val="none" w:sz="0" w:space="0" w:color="auto"/>
      </w:divBdr>
    </w:div>
    <w:div w:id="66151413">
      <w:bodyDiv w:val="1"/>
      <w:marLeft w:val="0"/>
      <w:marRight w:val="0"/>
      <w:marTop w:val="0"/>
      <w:marBottom w:val="0"/>
      <w:divBdr>
        <w:top w:val="none" w:sz="0" w:space="0" w:color="auto"/>
        <w:left w:val="none" w:sz="0" w:space="0" w:color="auto"/>
        <w:bottom w:val="none" w:sz="0" w:space="0" w:color="auto"/>
        <w:right w:val="none" w:sz="0" w:space="0" w:color="auto"/>
      </w:divBdr>
    </w:div>
    <w:div w:id="75640327">
      <w:bodyDiv w:val="1"/>
      <w:marLeft w:val="0"/>
      <w:marRight w:val="0"/>
      <w:marTop w:val="0"/>
      <w:marBottom w:val="0"/>
      <w:divBdr>
        <w:top w:val="none" w:sz="0" w:space="0" w:color="auto"/>
        <w:left w:val="none" w:sz="0" w:space="0" w:color="auto"/>
        <w:bottom w:val="none" w:sz="0" w:space="0" w:color="auto"/>
        <w:right w:val="none" w:sz="0" w:space="0" w:color="auto"/>
      </w:divBdr>
    </w:div>
    <w:div w:id="84573265">
      <w:bodyDiv w:val="1"/>
      <w:marLeft w:val="0"/>
      <w:marRight w:val="0"/>
      <w:marTop w:val="0"/>
      <w:marBottom w:val="0"/>
      <w:divBdr>
        <w:top w:val="none" w:sz="0" w:space="0" w:color="auto"/>
        <w:left w:val="none" w:sz="0" w:space="0" w:color="auto"/>
        <w:bottom w:val="none" w:sz="0" w:space="0" w:color="auto"/>
        <w:right w:val="none" w:sz="0" w:space="0" w:color="auto"/>
      </w:divBdr>
    </w:div>
    <w:div w:id="92210944">
      <w:bodyDiv w:val="1"/>
      <w:marLeft w:val="0"/>
      <w:marRight w:val="0"/>
      <w:marTop w:val="0"/>
      <w:marBottom w:val="0"/>
      <w:divBdr>
        <w:top w:val="none" w:sz="0" w:space="0" w:color="auto"/>
        <w:left w:val="none" w:sz="0" w:space="0" w:color="auto"/>
        <w:bottom w:val="none" w:sz="0" w:space="0" w:color="auto"/>
        <w:right w:val="none" w:sz="0" w:space="0" w:color="auto"/>
      </w:divBdr>
    </w:div>
    <w:div w:id="92827871">
      <w:bodyDiv w:val="1"/>
      <w:marLeft w:val="0"/>
      <w:marRight w:val="0"/>
      <w:marTop w:val="0"/>
      <w:marBottom w:val="0"/>
      <w:divBdr>
        <w:top w:val="none" w:sz="0" w:space="0" w:color="auto"/>
        <w:left w:val="none" w:sz="0" w:space="0" w:color="auto"/>
        <w:bottom w:val="none" w:sz="0" w:space="0" w:color="auto"/>
        <w:right w:val="none" w:sz="0" w:space="0" w:color="auto"/>
      </w:divBdr>
    </w:div>
    <w:div w:id="94517110">
      <w:bodyDiv w:val="1"/>
      <w:marLeft w:val="0"/>
      <w:marRight w:val="0"/>
      <w:marTop w:val="0"/>
      <w:marBottom w:val="0"/>
      <w:divBdr>
        <w:top w:val="none" w:sz="0" w:space="0" w:color="auto"/>
        <w:left w:val="none" w:sz="0" w:space="0" w:color="auto"/>
        <w:bottom w:val="none" w:sz="0" w:space="0" w:color="auto"/>
        <w:right w:val="none" w:sz="0" w:space="0" w:color="auto"/>
      </w:divBdr>
    </w:div>
    <w:div w:id="99418558">
      <w:bodyDiv w:val="1"/>
      <w:marLeft w:val="0"/>
      <w:marRight w:val="0"/>
      <w:marTop w:val="0"/>
      <w:marBottom w:val="0"/>
      <w:divBdr>
        <w:top w:val="none" w:sz="0" w:space="0" w:color="auto"/>
        <w:left w:val="none" w:sz="0" w:space="0" w:color="auto"/>
        <w:bottom w:val="none" w:sz="0" w:space="0" w:color="auto"/>
        <w:right w:val="none" w:sz="0" w:space="0" w:color="auto"/>
      </w:divBdr>
    </w:div>
    <w:div w:id="105780109">
      <w:bodyDiv w:val="1"/>
      <w:marLeft w:val="0"/>
      <w:marRight w:val="0"/>
      <w:marTop w:val="0"/>
      <w:marBottom w:val="0"/>
      <w:divBdr>
        <w:top w:val="none" w:sz="0" w:space="0" w:color="auto"/>
        <w:left w:val="none" w:sz="0" w:space="0" w:color="auto"/>
        <w:bottom w:val="none" w:sz="0" w:space="0" w:color="auto"/>
        <w:right w:val="none" w:sz="0" w:space="0" w:color="auto"/>
      </w:divBdr>
    </w:div>
    <w:div w:id="105781933">
      <w:bodyDiv w:val="1"/>
      <w:marLeft w:val="0"/>
      <w:marRight w:val="0"/>
      <w:marTop w:val="0"/>
      <w:marBottom w:val="0"/>
      <w:divBdr>
        <w:top w:val="none" w:sz="0" w:space="0" w:color="auto"/>
        <w:left w:val="none" w:sz="0" w:space="0" w:color="auto"/>
        <w:bottom w:val="none" w:sz="0" w:space="0" w:color="auto"/>
        <w:right w:val="none" w:sz="0" w:space="0" w:color="auto"/>
      </w:divBdr>
    </w:div>
    <w:div w:id="112208920">
      <w:bodyDiv w:val="1"/>
      <w:marLeft w:val="0"/>
      <w:marRight w:val="0"/>
      <w:marTop w:val="0"/>
      <w:marBottom w:val="0"/>
      <w:divBdr>
        <w:top w:val="none" w:sz="0" w:space="0" w:color="auto"/>
        <w:left w:val="none" w:sz="0" w:space="0" w:color="auto"/>
        <w:bottom w:val="none" w:sz="0" w:space="0" w:color="auto"/>
        <w:right w:val="none" w:sz="0" w:space="0" w:color="auto"/>
      </w:divBdr>
    </w:div>
    <w:div w:id="112557885">
      <w:bodyDiv w:val="1"/>
      <w:marLeft w:val="0"/>
      <w:marRight w:val="0"/>
      <w:marTop w:val="0"/>
      <w:marBottom w:val="0"/>
      <w:divBdr>
        <w:top w:val="none" w:sz="0" w:space="0" w:color="auto"/>
        <w:left w:val="none" w:sz="0" w:space="0" w:color="auto"/>
        <w:bottom w:val="none" w:sz="0" w:space="0" w:color="auto"/>
        <w:right w:val="none" w:sz="0" w:space="0" w:color="auto"/>
      </w:divBdr>
    </w:div>
    <w:div w:id="113064503">
      <w:bodyDiv w:val="1"/>
      <w:marLeft w:val="0"/>
      <w:marRight w:val="0"/>
      <w:marTop w:val="0"/>
      <w:marBottom w:val="0"/>
      <w:divBdr>
        <w:top w:val="none" w:sz="0" w:space="0" w:color="auto"/>
        <w:left w:val="none" w:sz="0" w:space="0" w:color="auto"/>
        <w:bottom w:val="none" w:sz="0" w:space="0" w:color="auto"/>
        <w:right w:val="none" w:sz="0" w:space="0" w:color="auto"/>
      </w:divBdr>
    </w:div>
    <w:div w:id="117380471">
      <w:bodyDiv w:val="1"/>
      <w:marLeft w:val="0"/>
      <w:marRight w:val="0"/>
      <w:marTop w:val="0"/>
      <w:marBottom w:val="0"/>
      <w:divBdr>
        <w:top w:val="none" w:sz="0" w:space="0" w:color="auto"/>
        <w:left w:val="none" w:sz="0" w:space="0" w:color="auto"/>
        <w:bottom w:val="none" w:sz="0" w:space="0" w:color="auto"/>
        <w:right w:val="none" w:sz="0" w:space="0" w:color="auto"/>
      </w:divBdr>
    </w:div>
    <w:div w:id="119495911">
      <w:bodyDiv w:val="1"/>
      <w:marLeft w:val="0"/>
      <w:marRight w:val="0"/>
      <w:marTop w:val="0"/>
      <w:marBottom w:val="0"/>
      <w:divBdr>
        <w:top w:val="none" w:sz="0" w:space="0" w:color="auto"/>
        <w:left w:val="none" w:sz="0" w:space="0" w:color="auto"/>
        <w:bottom w:val="none" w:sz="0" w:space="0" w:color="auto"/>
        <w:right w:val="none" w:sz="0" w:space="0" w:color="auto"/>
      </w:divBdr>
    </w:div>
    <w:div w:id="121197317">
      <w:bodyDiv w:val="1"/>
      <w:marLeft w:val="0"/>
      <w:marRight w:val="0"/>
      <w:marTop w:val="0"/>
      <w:marBottom w:val="0"/>
      <w:divBdr>
        <w:top w:val="none" w:sz="0" w:space="0" w:color="auto"/>
        <w:left w:val="none" w:sz="0" w:space="0" w:color="auto"/>
        <w:bottom w:val="none" w:sz="0" w:space="0" w:color="auto"/>
        <w:right w:val="none" w:sz="0" w:space="0" w:color="auto"/>
      </w:divBdr>
    </w:div>
    <w:div w:id="122387538">
      <w:bodyDiv w:val="1"/>
      <w:marLeft w:val="0"/>
      <w:marRight w:val="0"/>
      <w:marTop w:val="0"/>
      <w:marBottom w:val="0"/>
      <w:divBdr>
        <w:top w:val="none" w:sz="0" w:space="0" w:color="auto"/>
        <w:left w:val="none" w:sz="0" w:space="0" w:color="auto"/>
        <w:bottom w:val="none" w:sz="0" w:space="0" w:color="auto"/>
        <w:right w:val="none" w:sz="0" w:space="0" w:color="auto"/>
      </w:divBdr>
    </w:div>
    <w:div w:id="123159677">
      <w:bodyDiv w:val="1"/>
      <w:marLeft w:val="0"/>
      <w:marRight w:val="0"/>
      <w:marTop w:val="0"/>
      <w:marBottom w:val="0"/>
      <w:divBdr>
        <w:top w:val="none" w:sz="0" w:space="0" w:color="auto"/>
        <w:left w:val="none" w:sz="0" w:space="0" w:color="auto"/>
        <w:bottom w:val="none" w:sz="0" w:space="0" w:color="auto"/>
        <w:right w:val="none" w:sz="0" w:space="0" w:color="auto"/>
      </w:divBdr>
    </w:div>
    <w:div w:id="125856603">
      <w:bodyDiv w:val="1"/>
      <w:marLeft w:val="0"/>
      <w:marRight w:val="0"/>
      <w:marTop w:val="0"/>
      <w:marBottom w:val="0"/>
      <w:divBdr>
        <w:top w:val="none" w:sz="0" w:space="0" w:color="auto"/>
        <w:left w:val="none" w:sz="0" w:space="0" w:color="auto"/>
        <w:bottom w:val="none" w:sz="0" w:space="0" w:color="auto"/>
        <w:right w:val="none" w:sz="0" w:space="0" w:color="auto"/>
      </w:divBdr>
    </w:div>
    <w:div w:id="137654923">
      <w:bodyDiv w:val="1"/>
      <w:marLeft w:val="0"/>
      <w:marRight w:val="0"/>
      <w:marTop w:val="0"/>
      <w:marBottom w:val="0"/>
      <w:divBdr>
        <w:top w:val="none" w:sz="0" w:space="0" w:color="auto"/>
        <w:left w:val="none" w:sz="0" w:space="0" w:color="auto"/>
        <w:bottom w:val="none" w:sz="0" w:space="0" w:color="auto"/>
        <w:right w:val="none" w:sz="0" w:space="0" w:color="auto"/>
      </w:divBdr>
    </w:div>
    <w:div w:id="146097514">
      <w:bodyDiv w:val="1"/>
      <w:marLeft w:val="0"/>
      <w:marRight w:val="0"/>
      <w:marTop w:val="0"/>
      <w:marBottom w:val="0"/>
      <w:divBdr>
        <w:top w:val="none" w:sz="0" w:space="0" w:color="auto"/>
        <w:left w:val="none" w:sz="0" w:space="0" w:color="auto"/>
        <w:bottom w:val="none" w:sz="0" w:space="0" w:color="auto"/>
        <w:right w:val="none" w:sz="0" w:space="0" w:color="auto"/>
      </w:divBdr>
    </w:div>
    <w:div w:id="149059205">
      <w:bodyDiv w:val="1"/>
      <w:marLeft w:val="0"/>
      <w:marRight w:val="0"/>
      <w:marTop w:val="0"/>
      <w:marBottom w:val="0"/>
      <w:divBdr>
        <w:top w:val="none" w:sz="0" w:space="0" w:color="auto"/>
        <w:left w:val="none" w:sz="0" w:space="0" w:color="auto"/>
        <w:bottom w:val="none" w:sz="0" w:space="0" w:color="auto"/>
        <w:right w:val="none" w:sz="0" w:space="0" w:color="auto"/>
      </w:divBdr>
    </w:div>
    <w:div w:id="155153647">
      <w:bodyDiv w:val="1"/>
      <w:marLeft w:val="0"/>
      <w:marRight w:val="0"/>
      <w:marTop w:val="0"/>
      <w:marBottom w:val="0"/>
      <w:divBdr>
        <w:top w:val="none" w:sz="0" w:space="0" w:color="auto"/>
        <w:left w:val="none" w:sz="0" w:space="0" w:color="auto"/>
        <w:bottom w:val="none" w:sz="0" w:space="0" w:color="auto"/>
        <w:right w:val="none" w:sz="0" w:space="0" w:color="auto"/>
      </w:divBdr>
    </w:div>
    <w:div w:id="157572981">
      <w:bodyDiv w:val="1"/>
      <w:marLeft w:val="0"/>
      <w:marRight w:val="0"/>
      <w:marTop w:val="0"/>
      <w:marBottom w:val="0"/>
      <w:divBdr>
        <w:top w:val="none" w:sz="0" w:space="0" w:color="auto"/>
        <w:left w:val="none" w:sz="0" w:space="0" w:color="auto"/>
        <w:bottom w:val="none" w:sz="0" w:space="0" w:color="auto"/>
        <w:right w:val="none" w:sz="0" w:space="0" w:color="auto"/>
      </w:divBdr>
    </w:div>
    <w:div w:id="158427488">
      <w:bodyDiv w:val="1"/>
      <w:marLeft w:val="0"/>
      <w:marRight w:val="0"/>
      <w:marTop w:val="0"/>
      <w:marBottom w:val="0"/>
      <w:divBdr>
        <w:top w:val="none" w:sz="0" w:space="0" w:color="auto"/>
        <w:left w:val="none" w:sz="0" w:space="0" w:color="auto"/>
        <w:bottom w:val="none" w:sz="0" w:space="0" w:color="auto"/>
        <w:right w:val="none" w:sz="0" w:space="0" w:color="auto"/>
      </w:divBdr>
    </w:div>
    <w:div w:id="164176311">
      <w:bodyDiv w:val="1"/>
      <w:marLeft w:val="0"/>
      <w:marRight w:val="0"/>
      <w:marTop w:val="0"/>
      <w:marBottom w:val="0"/>
      <w:divBdr>
        <w:top w:val="none" w:sz="0" w:space="0" w:color="auto"/>
        <w:left w:val="none" w:sz="0" w:space="0" w:color="auto"/>
        <w:bottom w:val="none" w:sz="0" w:space="0" w:color="auto"/>
        <w:right w:val="none" w:sz="0" w:space="0" w:color="auto"/>
      </w:divBdr>
    </w:div>
    <w:div w:id="167066715">
      <w:bodyDiv w:val="1"/>
      <w:marLeft w:val="0"/>
      <w:marRight w:val="0"/>
      <w:marTop w:val="0"/>
      <w:marBottom w:val="0"/>
      <w:divBdr>
        <w:top w:val="none" w:sz="0" w:space="0" w:color="auto"/>
        <w:left w:val="none" w:sz="0" w:space="0" w:color="auto"/>
        <w:bottom w:val="none" w:sz="0" w:space="0" w:color="auto"/>
        <w:right w:val="none" w:sz="0" w:space="0" w:color="auto"/>
      </w:divBdr>
    </w:div>
    <w:div w:id="167645305">
      <w:bodyDiv w:val="1"/>
      <w:marLeft w:val="0"/>
      <w:marRight w:val="0"/>
      <w:marTop w:val="0"/>
      <w:marBottom w:val="0"/>
      <w:divBdr>
        <w:top w:val="none" w:sz="0" w:space="0" w:color="auto"/>
        <w:left w:val="none" w:sz="0" w:space="0" w:color="auto"/>
        <w:bottom w:val="none" w:sz="0" w:space="0" w:color="auto"/>
        <w:right w:val="none" w:sz="0" w:space="0" w:color="auto"/>
      </w:divBdr>
    </w:div>
    <w:div w:id="171260787">
      <w:bodyDiv w:val="1"/>
      <w:marLeft w:val="0"/>
      <w:marRight w:val="0"/>
      <w:marTop w:val="0"/>
      <w:marBottom w:val="0"/>
      <w:divBdr>
        <w:top w:val="none" w:sz="0" w:space="0" w:color="auto"/>
        <w:left w:val="none" w:sz="0" w:space="0" w:color="auto"/>
        <w:bottom w:val="none" w:sz="0" w:space="0" w:color="auto"/>
        <w:right w:val="none" w:sz="0" w:space="0" w:color="auto"/>
      </w:divBdr>
    </w:div>
    <w:div w:id="172308404">
      <w:bodyDiv w:val="1"/>
      <w:marLeft w:val="0"/>
      <w:marRight w:val="0"/>
      <w:marTop w:val="0"/>
      <w:marBottom w:val="0"/>
      <w:divBdr>
        <w:top w:val="none" w:sz="0" w:space="0" w:color="auto"/>
        <w:left w:val="none" w:sz="0" w:space="0" w:color="auto"/>
        <w:bottom w:val="none" w:sz="0" w:space="0" w:color="auto"/>
        <w:right w:val="none" w:sz="0" w:space="0" w:color="auto"/>
      </w:divBdr>
    </w:div>
    <w:div w:id="180709938">
      <w:bodyDiv w:val="1"/>
      <w:marLeft w:val="0"/>
      <w:marRight w:val="0"/>
      <w:marTop w:val="0"/>
      <w:marBottom w:val="0"/>
      <w:divBdr>
        <w:top w:val="none" w:sz="0" w:space="0" w:color="auto"/>
        <w:left w:val="none" w:sz="0" w:space="0" w:color="auto"/>
        <w:bottom w:val="none" w:sz="0" w:space="0" w:color="auto"/>
        <w:right w:val="none" w:sz="0" w:space="0" w:color="auto"/>
      </w:divBdr>
    </w:div>
    <w:div w:id="194974023">
      <w:bodyDiv w:val="1"/>
      <w:marLeft w:val="0"/>
      <w:marRight w:val="0"/>
      <w:marTop w:val="0"/>
      <w:marBottom w:val="0"/>
      <w:divBdr>
        <w:top w:val="none" w:sz="0" w:space="0" w:color="auto"/>
        <w:left w:val="none" w:sz="0" w:space="0" w:color="auto"/>
        <w:bottom w:val="none" w:sz="0" w:space="0" w:color="auto"/>
        <w:right w:val="none" w:sz="0" w:space="0" w:color="auto"/>
      </w:divBdr>
    </w:div>
    <w:div w:id="200289184">
      <w:bodyDiv w:val="1"/>
      <w:marLeft w:val="0"/>
      <w:marRight w:val="0"/>
      <w:marTop w:val="0"/>
      <w:marBottom w:val="0"/>
      <w:divBdr>
        <w:top w:val="none" w:sz="0" w:space="0" w:color="auto"/>
        <w:left w:val="none" w:sz="0" w:space="0" w:color="auto"/>
        <w:bottom w:val="none" w:sz="0" w:space="0" w:color="auto"/>
        <w:right w:val="none" w:sz="0" w:space="0" w:color="auto"/>
      </w:divBdr>
    </w:div>
    <w:div w:id="201477169">
      <w:bodyDiv w:val="1"/>
      <w:marLeft w:val="0"/>
      <w:marRight w:val="0"/>
      <w:marTop w:val="0"/>
      <w:marBottom w:val="0"/>
      <w:divBdr>
        <w:top w:val="none" w:sz="0" w:space="0" w:color="auto"/>
        <w:left w:val="none" w:sz="0" w:space="0" w:color="auto"/>
        <w:bottom w:val="none" w:sz="0" w:space="0" w:color="auto"/>
        <w:right w:val="none" w:sz="0" w:space="0" w:color="auto"/>
      </w:divBdr>
    </w:div>
    <w:div w:id="217085162">
      <w:bodyDiv w:val="1"/>
      <w:marLeft w:val="0"/>
      <w:marRight w:val="0"/>
      <w:marTop w:val="0"/>
      <w:marBottom w:val="0"/>
      <w:divBdr>
        <w:top w:val="none" w:sz="0" w:space="0" w:color="auto"/>
        <w:left w:val="none" w:sz="0" w:space="0" w:color="auto"/>
        <w:bottom w:val="none" w:sz="0" w:space="0" w:color="auto"/>
        <w:right w:val="none" w:sz="0" w:space="0" w:color="auto"/>
      </w:divBdr>
    </w:div>
    <w:div w:id="220138790">
      <w:bodyDiv w:val="1"/>
      <w:marLeft w:val="0"/>
      <w:marRight w:val="0"/>
      <w:marTop w:val="0"/>
      <w:marBottom w:val="0"/>
      <w:divBdr>
        <w:top w:val="none" w:sz="0" w:space="0" w:color="auto"/>
        <w:left w:val="none" w:sz="0" w:space="0" w:color="auto"/>
        <w:bottom w:val="none" w:sz="0" w:space="0" w:color="auto"/>
        <w:right w:val="none" w:sz="0" w:space="0" w:color="auto"/>
      </w:divBdr>
    </w:div>
    <w:div w:id="224800841">
      <w:bodyDiv w:val="1"/>
      <w:marLeft w:val="0"/>
      <w:marRight w:val="0"/>
      <w:marTop w:val="0"/>
      <w:marBottom w:val="0"/>
      <w:divBdr>
        <w:top w:val="none" w:sz="0" w:space="0" w:color="auto"/>
        <w:left w:val="none" w:sz="0" w:space="0" w:color="auto"/>
        <w:bottom w:val="none" w:sz="0" w:space="0" w:color="auto"/>
        <w:right w:val="none" w:sz="0" w:space="0" w:color="auto"/>
      </w:divBdr>
    </w:div>
    <w:div w:id="228199003">
      <w:bodyDiv w:val="1"/>
      <w:marLeft w:val="0"/>
      <w:marRight w:val="0"/>
      <w:marTop w:val="0"/>
      <w:marBottom w:val="0"/>
      <w:divBdr>
        <w:top w:val="none" w:sz="0" w:space="0" w:color="auto"/>
        <w:left w:val="none" w:sz="0" w:space="0" w:color="auto"/>
        <w:bottom w:val="none" w:sz="0" w:space="0" w:color="auto"/>
        <w:right w:val="none" w:sz="0" w:space="0" w:color="auto"/>
      </w:divBdr>
    </w:div>
    <w:div w:id="228619586">
      <w:bodyDiv w:val="1"/>
      <w:marLeft w:val="0"/>
      <w:marRight w:val="0"/>
      <w:marTop w:val="0"/>
      <w:marBottom w:val="0"/>
      <w:divBdr>
        <w:top w:val="none" w:sz="0" w:space="0" w:color="auto"/>
        <w:left w:val="none" w:sz="0" w:space="0" w:color="auto"/>
        <w:bottom w:val="none" w:sz="0" w:space="0" w:color="auto"/>
        <w:right w:val="none" w:sz="0" w:space="0" w:color="auto"/>
      </w:divBdr>
    </w:div>
    <w:div w:id="235477907">
      <w:bodyDiv w:val="1"/>
      <w:marLeft w:val="0"/>
      <w:marRight w:val="0"/>
      <w:marTop w:val="0"/>
      <w:marBottom w:val="0"/>
      <w:divBdr>
        <w:top w:val="none" w:sz="0" w:space="0" w:color="auto"/>
        <w:left w:val="none" w:sz="0" w:space="0" w:color="auto"/>
        <w:bottom w:val="none" w:sz="0" w:space="0" w:color="auto"/>
        <w:right w:val="none" w:sz="0" w:space="0" w:color="auto"/>
      </w:divBdr>
    </w:div>
    <w:div w:id="236716978">
      <w:bodyDiv w:val="1"/>
      <w:marLeft w:val="0"/>
      <w:marRight w:val="0"/>
      <w:marTop w:val="0"/>
      <w:marBottom w:val="0"/>
      <w:divBdr>
        <w:top w:val="none" w:sz="0" w:space="0" w:color="auto"/>
        <w:left w:val="none" w:sz="0" w:space="0" w:color="auto"/>
        <w:bottom w:val="none" w:sz="0" w:space="0" w:color="auto"/>
        <w:right w:val="none" w:sz="0" w:space="0" w:color="auto"/>
      </w:divBdr>
    </w:div>
    <w:div w:id="238946165">
      <w:bodyDiv w:val="1"/>
      <w:marLeft w:val="0"/>
      <w:marRight w:val="0"/>
      <w:marTop w:val="0"/>
      <w:marBottom w:val="0"/>
      <w:divBdr>
        <w:top w:val="none" w:sz="0" w:space="0" w:color="auto"/>
        <w:left w:val="none" w:sz="0" w:space="0" w:color="auto"/>
        <w:bottom w:val="none" w:sz="0" w:space="0" w:color="auto"/>
        <w:right w:val="none" w:sz="0" w:space="0" w:color="auto"/>
      </w:divBdr>
    </w:div>
    <w:div w:id="246883816">
      <w:bodyDiv w:val="1"/>
      <w:marLeft w:val="0"/>
      <w:marRight w:val="0"/>
      <w:marTop w:val="0"/>
      <w:marBottom w:val="0"/>
      <w:divBdr>
        <w:top w:val="none" w:sz="0" w:space="0" w:color="auto"/>
        <w:left w:val="none" w:sz="0" w:space="0" w:color="auto"/>
        <w:bottom w:val="none" w:sz="0" w:space="0" w:color="auto"/>
        <w:right w:val="none" w:sz="0" w:space="0" w:color="auto"/>
      </w:divBdr>
    </w:div>
    <w:div w:id="249193224">
      <w:bodyDiv w:val="1"/>
      <w:marLeft w:val="0"/>
      <w:marRight w:val="0"/>
      <w:marTop w:val="0"/>
      <w:marBottom w:val="0"/>
      <w:divBdr>
        <w:top w:val="none" w:sz="0" w:space="0" w:color="auto"/>
        <w:left w:val="none" w:sz="0" w:space="0" w:color="auto"/>
        <w:bottom w:val="none" w:sz="0" w:space="0" w:color="auto"/>
        <w:right w:val="none" w:sz="0" w:space="0" w:color="auto"/>
      </w:divBdr>
    </w:div>
    <w:div w:id="252209264">
      <w:bodyDiv w:val="1"/>
      <w:marLeft w:val="0"/>
      <w:marRight w:val="0"/>
      <w:marTop w:val="0"/>
      <w:marBottom w:val="0"/>
      <w:divBdr>
        <w:top w:val="none" w:sz="0" w:space="0" w:color="auto"/>
        <w:left w:val="none" w:sz="0" w:space="0" w:color="auto"/>
        <w:bottom w:val="none" w:sz="0" w:space="0" w:color="auto"/>
        <w:right w:val="none" w:sz="0" w:space="0" w:color="auto"/>
      </w:divBdr>
    </w:div>
    <w:div w:id="254364099">
      <w:bodyDiv w:val="1"/>
      <w:marLeft w:val="0"/>
      <w:marRight w:val="0"/>
      <w:marTop w:val="0"/>
      <w:marBottom w:val="0"/>
      <w:divBdr>
        <w:top w:val="none" w:sz="0" w:space="0" w:color="auto"/>
        <w:left w:val="none" w:sz="0" w:space="0" w:color="auto"/>
        <w:bottom w:val="none" w:sz="0" w:space="0" w:color="auto"/>
        <w:right w:val="none" w:sz="0" w:space="0" w:color="auto"/>
      </w:divBdr>
    </w:div>
    <w:div w:id="255601391">
      <w:bodyDiv w:val="1"/>
      <w:marLeft w:val="0"/>
      <w:marRight w:val="0"/>
      <w:marTop w:val="0"/>
      <w:marBottom w:val="0"/>
      <w:divBdr>
        <w:top w:val="none" w:sz="0" w:space="0" w:color="auto"/>
        <w:left w:val="none" w:sz="0" w:space="0" w:color="auto"/>
        <w:bottom w:val="none" w:sz="0" w:space="0" w:color="auto"/>
        <w:right w:val="none" w:sz="0" w:space="0" w:color="auto"/>
      </w:divBdr>
    </w:div>
    <w:div w:id="258298558">
      <w:bodyDiv w:val="1"/>
      <w:marLeft w:val="0"/>
      <w:marRight w:val="0"/>
      <w:marTop w:val="0"/>
      <w:marBottom w:val="0"/>
      <w:divBdr>
        <w:top w:val="none" w:sz="0" w:space="0" w:color="auto"/>
        <w:left w:val="none" w:sz="0" w:space="0" w:color="auto"/>
        <w:bottom w:val="none" w:sz="0" w:space="0" w:color="auto"/>
        <w:right w:val="none" w:sz="0" w:space="0" w:color="auto"/>
      </w:divBdr>
    </w:div>
    <w:div w:id="259066224">
      <w:bodyDiv w:val="1"/>
      <w:marLeft w:val="0"/>
      <w:marRight w:val="0"/>
      <w:marTop w:val="0"/>
      <w:marBottom w:val="0"/>
      <w:divBdr>
        <w:top w:val="none" w:sz="0" w:space="0" w:color="auto"/>
        <w:left w:val="none" w:sz="0" w:space="0" w:color="auto"/>
        <w:bottom w:val="none" w:sz="0" w:space="0" w:color="auto"/>
        <w:right w:val="none" w:sz="0" w:space="0" w:color="auto"/>
      </w:divBdr>
    </w:div>
    <w:div w:id="262345460">
      <w:bodyDiv w:val="1"/>
      <w:marLeft w:val="0"/>
      <w:marRight w:val="0"/>
      <w:marTop w:val="0"/>
      <w:marBottom w:val="0"/>
      <w:divBdr>
        <w:top w:val="none" w:sz="0" w:space="0" w:color="auto"/>
        <w:left w:val="none" w:sz="0" w:space="0" w:color="auto"/>
        <w:bottom w:val="none" w:sz="0" w:space="0" w:color="auto"/>
        <w:right w:val="none" w:sz="0" w:space="0" w:color="auto"/>
      </w:divBdr>
    </w:div>
    <w:div w:id="267737225">
      <w:bodyDiv w:val="1"/>
      <w:marLeft w:val="0"/>
      <w:marRight w:val="0"/>
      <w:marTop w:val="0"/>
      <w:marBottom w:val="0"/>
      <w:divBdr>
        <w:top w:val="none" w:sz="0" w:space="0" w:color="auto"/>
        <w:left w:val="none" w:sz="0" w:space="0" w:color="auto"/>
        <w:bottom w:val="none" w:sz="0" w:space="0" w:color="auto"/>
        <w:right w:val="none" w:sz="0" w:space="0" w:color="auto"/>
      </w:divBdr>
    </w:div>
    <w:div w:id="272448021">
      <w:bodyDiv w:val="1"/>
      <w:marLeft w:val="0"/>
      <w:marRight w:val="0"/>
      <w:marTop w:val="0"/>
      <w:marBottom w:val="0"/>
      <w:divBdr>
        <w:top w:val="none" w:sz="0" w:space="0" w:color="auto"/>
        <w:left w:val="none" w:sz="0" w:space="0" w:color="auto"/>
        <w:bottom w:val="none" w:sz="0" w:space="0" w:color="auto"/>
        <w:right w:val="none" w:sz="0" w:space="0" w:color="auto"/>
      </w:divBdr>
    </w:div>
    <w:div w:id="273296629">
      <w:bodyDiv w:val="1"/>
      <w:marLeft w:val="0"/>
      <w:marRight w:val="0"/>
      <w:marTop w:val="0"/>
      <w:marBottom w:val="0"/>
      <w:divBdr>
        <w:top w:val="none" w:sz="0" w:space="0" w:color="auto"/>
        <w:left w:val="none" w:sz="0" w:space="0" w:color="auto"/>
        <w:bottom w:val="none" w:sz="0" w:space="0" w:color="auto"/>
        <w:right w:val="none" w:sz="0" w:space="0" w:color="auto"/>
      </w:divBdr>
    </w:div>
    <w:div w:id="278684085">
      <w:bodyDiv w:val="1"/>
      <w:marLeft w:val="0"/>
      <w:marRight w:val="0"/>
      <w:marTop w:val="0"/>
      <w:marBottom w:val="0"/>
      <w:divBdr>
        <w:top w:val="none" w:sz="0" w:space="0" w:color="auto"/>
        <w:left w:val="none" w:sz="0" w:space="0" w:color="auto"/>
        <w:bottom w:val="none" w:sz="0" w:space="0" w:color="auto"/>
        <w:right w:val="none" w:sz="0" w:space="0" w:color="auto"/>
      </w:divBdr>
    </w:div>
    <w:div w:id="290399952">
      <w:bodyDiv w:val="1"/>
      <w:marLeft w:val="0"/>
      <w:marRight w:val="0"/>
      <w:marTop w:val="0"/>
      <w:marBottom w:val="0"/>
      <w:divBdr>
        <w:top w:val="none" w:sz="0" w:space="0" w:color="auto"/>
        <w:left w:val="none" w:sz="0" w:space="0" w:color="auto"/>
        <w:bottom w:val="none" w:sz="0" w:space="0" w:color="auto"/>
        <w:right w:val="none" w:sz="0" w:space="0" w:color="auto"/>
      </w:divBdr>
    </w:div>
    <w:div w:id="290869841">
      <w:bodyDiv w:val="1"/>
      <w:marLeft w:val="0"/>
      <w:marRight w:val="0"/>
      <w:marTop w:val="0"/>
      <w:marBottom w:val="0"/>
      <w:divBdr>
        <w:top w:val="none" w:sz="0" w:space="0" w:color="auto"/>
        <w:left w:val="none" w:sz="0" w:space="0" w:color="auto"/>
        <w:bottom w:val="none" w:sz="0" w:space="0" w:color="auto"/>
        <w:right w:val="none" w:sz="0" w:space="0" w:color="auto"/>
      </w:divBdr>
    </w:div>
    <w:div w:id="293027405">
      <w:bodyDiv w:val="1"/>
      <w:marLeft w:val="0"/>
      <w:marRight w:val="0"/>
      <w:marTop w:val="0"/>
      <w:marBottom w:val="0"/>
      <w:divBdr>
        <w:top w:val="none" w:sz="0" w:space="0" w:color="auto"/>
        <w:left w:val="none" w:sz="0" w:space="0" w:color="auto"/>
        <w:bottom w:val="none" w:sz="0" w:space="0" w:color="auto"/>
        <w:right w:val="none" w:sz="0" w:space="0" w:color="auto"/>
      </w:divBdr>
    </w:div>
    <w:div w:id="298459137">
      <w:bodyDiv w:val="1"/>
      <w:marLeft w:val="0"/>
      <w:marRight w:val="0"/>
      <w:marTop w:val="0"/>
      <w:marBottom w:val="0"/>
      <w:divBdr>
        <w:top w:val="none" w:sz="0" w:space="0" w:color="auto"/>
        <w:left w:val="none" w:sz="0" w:space="0" w:color="auto"/>
        <w:bottom w:val="none" w:sz="0" w:space="0" w:color="auto"/>
        <w:right w:val="none" w:sz="0" w:space="0" w:color="auto"/>
      </w:divBdr>
    </w:div>
    <w:div w:id="300186848">
      <w:bodyDiv w:val="1"/>
      <w:marLeft w:val="0"/>
      <w:marRight w:val="0"/>
      <w:marTop w:val="0"/>
      <w:marBottom w:val="0"/>
      <w:divBdr>
        <w:top w:val="none" w:sz="0" w:space="0" w:color="auto"/>
        <w:left w:val="none" w:sz="0" w:space="0" w:color="auto"/>
        <w:bottom w:val="none" w:sz="0" w:space="0" w:color="auto"/>
        <w:right w:val="none" w:sz="0" w:space="0" w:color="auto"/>
      </w:divBdr>
    </w:div>
    <w:div w:id="301932439">
      <w:bodyDiv w:val="1"/>
      <w:marLeft w:val="0"/>
      <w:marRight w:val="0"/>
      <w:marTop w:val="0"/>
      <w:marBottom w:val="0"/>
      <w:divBdr>
        <w:top w:val="none" w:sz="0" w:space="0" w:color="auto"/>
        <w:left w:val="none" w:sz="0" w:space="0" w:color="auto"/>
        <w:bottom w:val="none" w:sz="0" w:space="0" w:color="auto"/>
        <w:right w:val="none" w:sz="0" w:space="0" w:color="auto"/>
      </w:divBdr>
    </w:div>
    <w:div w:id="305552335">
      <w:bodyDiv w:val="1"/>
      <w:marLeft w:val="0"/>
      <w:marRight w:val="0"/>
      <w:marTop w:val="0"/>
      <w:marBottom w:val="0"/>
      <w:divBdr>
        <w:top w:val="none" w:sz="0" w:space="0" w:color="auto"/>
        <w:left w:val="none" w:sz="0" w:space="0" w:color="auto"/>
        <w:bottom w:val="none" w:sz="0" w:space="0" w:color="auto"/>
        <w:right w:val="none" w:sz="0" w:space="0" w:color="auto"/>
      </w:divBdr>
    </w:div>
    <w:div w:id="310522871">
      <w:bodyDiv w:val="1"/>
      <w:marLeft w:val="0"/>
      <w:marRight w:val="0"/>
      <w:marTop w:val="0"/>
      <w:marBottom w:val="0"/>
      <w:divBdr>
        <w:top w:val="none" w:sz="0" w:space="0" w:color="auto"/>
        <w:left w:val="none" w:sz="0" w:space="0" w:color="auto"/>
        <w:bottom w:val="none" w:sz="0" w:space="0" w:color="auto"/>
        <w:right w:val="none" w:sz="0" w:space="0" w:color="auto"/>
      </w:divBdr>
    </w:div>
    <w:div w:id="311835985">
      <w:bodyDiv w:val="1"/>
      <w:marLeft w:val="0"/>
      <w:marRight w:val="0"/>
      <w:marTop w:val="0"/>
      <w:marBottom w:val="0"/>
      <w:divBdr>
        <w:top w:val="none" w:sz="0" w:space="0" w:color="auto"/>
        <w:left w:val="none" w:sz="0" w:space="0" w:color="auto"/>
        <w:bottom w:val="none" w:sz="0" w:space="0" w:color="auto"/>
        <w:right w:val="none" w:sz="0" w:space="0" w:color="auto"/>
      </w:divBdr>
    </w:div>
    <w:div w:id="316108976">
      <w:bodyDiv w:val="1"/>
      <w:marLeft w:val="0"/>
      <w:marRight w:val="0"/>
      <w:marTop w:val="0"/>
      <w:marBottom w:val="0"/>
      <w:divBdr>
        <w:top w:val="none" w:sz="0" w:space="0" w:color="auto"/>
        <w:left w:val="none" w:sz="0" w:space="0" w:color="auto"/>
        <w:bottom w:val="none" w:sz="0" w:space="0" w:color="auto"/>
        <w:right w:val="none" w:sz="0" w:space="0" w:color="auto"/>
      </w:divBdr>
    </w:div>
    <w:div w:id="317416644">
      <w:bodyDiv w:val="1"/>
      <w:marLeft w:val="0"/>
      <w:marRight w:val="0"/>
      <w:marTop w:val="0"/>
      <w:marBottom w:val="0"/>
      <w:divBdr>
        <w:top w:val="none" w:sz="0" w:space="0" w:color="auto"/>
        <w:left w:val="none" w:sz="0" w:space="0" w:color="auto"/>
        <w:bottom w:val="none" w:sz="0" w:space="0" w:color="auto"/>
        <w:right w:val="none" w:sz="0" w:space="0" w:color="auto"/>
      </w:divBdr>
    </w:div>
    <w:div w:id="323241066">
      <w:bodyDiv w:val="1"/>
      <w:marLeft w:val="0"/>
      <w:marRight w:val="0"/>
      <w:marTop w:val="0"/>
      <w:marBottom w:val="0"/>
      <w:divBdr>
        <w:top w:val="none" w:sz="0" w:space="0" w:color="auto"/>
        <w:left w:val="none" w:sz="0" w:space="0" w:color="auto"/>
        <w:bottom w:val="none" w:sz="0" w:space="0" w:color="auto"/>
        <w:right w:val="none" w:sz="0" w:space="0" w:color="auto"/>
      </w:divBdr>
    </w:div>
    <w:div w:id="326253399">
      <w:bodyDiv w:val="1"/>
      <w:marLeft w:val="0"/>
      <w:marRight w:val="0"/>
      <w:marTop w:val="0"/>
      <w:marBottom w:val="0"/>
      <w:divBdr>
        <w:top w:val="none" w:sz="0" w:space="0" w:color="auto"/>
        <w:left w:val="none" w:sz="0" w:space="0" w:color="auto"/>
        <w:bottom w:val="none" w:sz="0" w:space="0" w:color="auto"/>
        <w:right w:val="none" w:sz="0" w:space="0" w:color="auto"/>
      </w:divBdr>
    </w:div>
    <w:div w:id="338460667">
      <w:bodyDiv w:val="1"/>
      <w:marLeft w:val="0"/>
      <w:marRight w:val="0"/>
      <w:marTop w:val="0"/>
      <w:marBottom w:val="0"/>
      <w:divBdr>
        <w:top w:val="none" w:sz="0" w:space="0" w:color="auto"/>
        <w:left w:val="none" w:sz="0" w:space="0" w:color="auto"/>
        <w:bottom w:val="none" w:sz="0" w:space="0" w:color="auto"/>
        <w:right w:val="none" w:sz="0" w:space="0" w:color="auto"/>
      </w:divBdr>
    </w:div>
    <w:div w:id="341207082">
      <w:bodyDiv w:val="1"/>
      <w:marLeft w:val="0"/>
      <w:marRight w:val="0"/>
      <w:marTop w:val="0"/>
      <w:marBottom w:val="0"/>
      <w:divBdr>
        <w:top w:val="none" w:sz="0" w:space="0" w:color="auto"/>
        <w:left w:val="none" w:sz="0" w:space="0" w:color="auto"/>
        <w:bottom w:val="none" w:sz="0" w:space="0" w:color="auto"/>
        <w:right w:val="none" w:sz="0" w:space="0" w:color="auto"/>
      </w:divBdr>
    </w:div>
    <w:div w:id="342512106">
      <w:bodyDiv w:val="1"/>
      <w:marLeft w:val="0"/>
      <w:marRight w:val="0"/>
      <w:marTop w:val="0"/>
      <w:marBottom w:val="0"/>
      <w:divBdr>
        <w:top w:val="none" w:sz="0" w:space="0" w:color="auto"/>
        <w:left w:val="none" w:sz="0" w:space="0" w:color="auto"/>
        <w:bottom w:val="none" w:sz="0" w:space="0" w:color="auto"/>
        <w:right w:val="none" w:sz="0" w:space="0" w:color="auto"/>
      </w:divBdr>
    </w:div>
    <w:div w:id="342559808">
      <w:bodyDiv w:val="1"/>
      <w:marLeft w:val="0"/>
      <w:marRight w:val="0"/>
      <w:marTop w:val="0"/>
      <w:marBottom w:val="0"/>
      <w:divBdr>
        <w:top w:val="none" w:sz="0" w:space="0" w:color="auto"/>
        <w:left w:val="none" w:sz="0" w:space="0" w:color="auto"/>
        <w:bottom w:val="none" w:sz="0" w:space="0" w:color="auto"/>
        <w:right w:val="none" w:sz="0" w:space="0" w:color="auto"/>
      </w:divBdr>
    </w:div>
    <w:div w:id="344288121">
      <w:bodyDiv w:val="1"/>
      <w:marLeft w:val="0"/>
      <w:marRight w:val="0"/>
      <w:marTop w:val="0"/>
      <w:marBottom w:val="0"/>
      <w:divBdr>
        <w:top w:val="none" w:sz="0" w:space="0" w:color="auto"/>
        <w:left w:val="none" w:sz="0" w:space="0" w:color="auto"/>
        <w:bottom w:val="none" w:sz="0" w:space="0" w:color="auto"/>
        <w:right w:val="none" w:sz="0" w:space="0" w:color="auto"/>
      </w:divBdr>
    </w:div>
    <w:div w:id="346979836">
      <w:bodyDiv w:val="1"/>
      <w:marLeft w:val="0"/>
      <w:marRight w:val="0"/>
      <w:marTop w:val="0"/>
      <w:marBottom w:val="0"/>
      <w:divBdr>
        <w:top w:val="none" w:sz="0" w:space="0" w:color="auto"/>
        <w:left w:val="none" w:sz="0" w:space="0" w:color="auto"/>
        <w:bottom w:val="none" w:sz="0" w:space="0" w:color="auto"/>
        <w:right w:val="none" w:sz="0" w:space="0" w:color="auto"/>
      </w:divBdr>
    </w:div>
    <w:div w:id="347096496">
      <w:bodyDiv w:val="1"/>
      <w:marLeft w:val="0"/>
      <w:marRight w:val="0"/>
      <w:marTop w:val="0"/>
      <w:marBottom w:val="0"/>
      <w:divBdr>
        <w:top w:val="none" w:sz="0" w:space="0" w:color="auto"/>
        <w:left w:val="none" w:sz="0" w:space="0" w:color="auto"/>
        <w:bottom w:val="none" w:sz="0" w:space="0" w:color="auto"/>
        <w:right w:val="none" w:sz="0" w:space="0" w:color="auto"/>
      </w:divBdr>
    </w:div>
    <w:div w:id="350911013">
      <w:bodyDiv w:val="1"/>
      <w:marLeft w:val="0"/>
      <w:marRight w:val="0"/>
      <w:marTop w:val="0"/>
      <w:marBottom w:val="0"/>
      <w:divBdr>
        <w:top w:val="none" w:sz="0" w:space="0" w:color="auto"/>
        <w:left w:val="none" w:sz="0" w:space="0" w:color="auto"/>
        <w:bottom w:val="none" w:sz="0" w:space="0" w:color="auto"/>
        <w:right w:val="none" w:sz="0" w:space="0" w:color="auto"/>
      </w:divBdr>
    </w:div>
    <w:div w:id="351615319">
      <w:bodyDiv w:val="1"/>
      <w:marLeft w:val="0"/>
      <w:marRight w:val="0"/>
      <w:marTop w:val="0"/>
      <w:marBottom w:val="0"/>
      <w:divBdr>
        <w:top w:val="none" w:sz="0" w:space="0" w:color="auto"/>
        <w:left w:val="none" w:sz="0" w:space="0" w:color="auto"/>
        <w:bottom w:val="none" w:sz="0" w:space="0" w:color="auto"/>
        <w:right w:val="none" w:sz="0" w:space="0" w:color="auto"/>
      </w:divBdr>
    </w:div>
    <w:div w:id="357783343">
      <w:bodyDiv w:val="1"/>
      <w:marLeft w:val="0"/>
      <w:marRight w:val="0"/>
      <w:marTop w:val="0"/>
      <w:marBottom w:val="0"/>
      <w:divBdr>
        <w:top w:val="none" w:sz="0" w:space="0" w:color="auto"/>
        <w:left w:val="none" w:sz="0" w:space="0" w:color="auto"/>
        <w:bottom w:val="none" w:sz="0" w:space="0" w:color="auto"/>
        <w:right w:val="none" w:sz="0" w:space="0" w:color="auto"/>
      </w:divBdr>
    </w:div>
    <w:div w:id="358822341">
      <w:bodyDiv w:val="1"/>
      <w:marLeft w:val="0"/>
      <w:marRight w:val="0"/>
      <w:marTop w:val="0"/>
      <w:marBottom w:val="0"/>
      <w:divBdr>
        <w:top w:val="none" w:sz="0" w:space="0" w:color="auto"/>
        <w:left w:val="none" w:sz="0" w:space="0" w:color="auto"/>
        <w:bottom w:val="none" w:sz="0" w:space="0" w:color="auto"/>
        <w:right w:val="none" w:sz="0" w:space="0" w:color="auto"/>
      </w:divBdr>
    </w:div>
    <w:div w:id="365374761">
      <w:bodyDiv w:val="1"/>
      <w:marLeft w:val="0"/>
      <w:marRight w:val="0"/>
      <w:marTop w:val="0"/>
      <w:marBottom w:val="0"/>
      <w:divBdr>
        <w:top w:val="none" w:sz="0" w:space="0" w:color="auto"/>
        <w:left w:val="none" w:sz="0" w:space="0" w:color="auto"/>
        <w:bottom w:val="none" w:sz="0" w:space="0" w:color="auto"/>
        <w:right w:val="none" w:sz="0" w:space="0" w:color="auto"/>
      </w:divBdr>
    </w:div>
    <w:div w:id="365954236">
      <w:bodyDiv w:val="1"/>
      <w:marLeft w:val="0"/>
      <w:marRight w:val="0"/>
      <w:marTop w:val="0"/>
      <w:marBottom w:val="0"/>
      <w:divBdr>
        <w:top w:val="none" w:sz="0" w:space="0" w:color="auto"/>
        <w:left w:val="none" w:sz="0" w:space="0" w:color="auto"/>
        <w:bottom w:val="none" w:sz="0" w:space="0" w:color="auto"/>
        <w:right w:val="none" w:sz="0" w:space="0" w:color="auto"/>
      </w:divBdr>
    </w:div>
    <w:div w:id="368997556">
      <w:bodyDiv w:val="1"/>
      <w:marLeft w:val="0"/>
      <w:marRight w:val="0"/>
      <w:marTop w:val="0"/>
      <w:marBottom w:val="0"/>
      <w:divBdr>
        <w:top w:val="none" w:sz="0" w:space="0" w:color="auto"/>
        <w:left w:val="none" w:sz="0" w:space="0" w:color="auto"/>
        <w:bottom w:val="none" w:sz="0" w:space="0" w:color="auto"/>
        <w:right w:val="none" w:sz="0" w:space="0" w:color="auto"/>
      </w:divBdr>
    </w:div>
    <w:div w:id="375204372">
      <w:bodyDiv w:val="1"/>
      <w:marLeft w:val="0"/>
      <w:marRight w:val="0"/>
      <w:marTop w:val="0"/>
      <w:marBottom w:val="0"/>
      <w:divBdr>
        <w:top w:val="none" w:sz="0" w:space="0" w:color="auto"/>
        <w:left w:val="none" w:sz="0" w:space="0" w:color="auto"/>
        <w:bottom w:val="none" w:sz="0" w:space="0" w:color="auto"/>
        <w:right w:val="none" w:sz="0" w:space="0" w:color="auto"/>
      </w:divBdr>
    </w:div>
    <w:div w:id="376709344">
      <w:bodyDiv w:val="1"/>
      <w:marLeft w:val="0"/>
      <w:marRight w:val="0"/>
      <w:marTop w:val="0"/>
      <w:marBottom w:val="0"/>
      <w:divBdr>
        <w:top w:val="none" w:sz="0" w:space="0" w:color="auto"/>
        <w:left w:val="none" w:sz="0" w:space="0" w:color="auto"/>
        <w:bottom w:val="none" w:sz="0" w:space="0" w:color="auto"/>
        <w:right w:val="none" w:sz="0" w:space="0" w:color="auto"/>
      </w:divBdr>
    </w:div>
    <w:div w:id="377709526">
      <w:bodyDiv w:val="1"/>
      <w:marLeft w:val="0"/>
      <w:marRight w:val="0"/>
      <w:marTop w:val="0"/>
      <w:marBottom w:val="0"/>
      <w:divBdr>
        <w:top w:val="none" w:sz="0" w:space="0" w:color="auto"/>
        <w:left w:val="none" w:sz="0" w:space="0" w:color="auto"/>
        <w:bottom w:val="none" w:sz="0" w:space="0" w:color="auto"/>
        <w:right w:val="none" w:sz="0" w:space="0" w:color="auto"/>
      </w:divBdr>
    </w:div>
    <w:div w:id="382801440">
      <w:bodyDiv w:val="1"/>
      <w:marLeft w:val="0"/>
      <w:marRight w:val="0"/>
      <w:marTop w:val="0"/>
      <w:marBottom w:val="0"/>
      <w:divBdr>
        <w:top w:val="none" w:sz="0" w:space="0" w:color="auto"/>
        <w:left w:val="none" w:sz="0" w:space="0" w:color="auto"/>
        <w:bottom w:val="none" w:sz="0" w:space="0" w:color="auto"/>
        <w:right w:val="none" w:sz="0" w:space="0" w:color="auto"/>
      </w:divBdr>
    </w:div>
    <w:div w:id="386757367">
      <w:bodyDiv w:val="1"/>
      <w:marLeft w:val="0"/>
      <w:marRight w:val="0"/>
      <w:marTop w:val="0"/>
      <w:marBottom w:val="0"/>
      <w:divBdr>
        <w:top w:val="none" w:sz="0" w:space="0" w:color="auto"/>
        <w:left w:val="none" w:sz="0" w:space="0" w:color="auto"/>
        <w:bottom w:val="none" w:sz="0" w:space="0" w:color="auto"/>
        <w:right w:val="none" w:sz="0" w:space="0" w:color="auto"/>
      </w:divBdr>
    </w:div>
    <w:div w:id="393160226">
      <w:bodyDiv w:val="1"/>
      <w:marLeft w:val="0"/>
      <w:marRight w:val="0"/>
      <w:marTop w:val="0"/>
      <w:marBottom w:val="0"/>
      <w:divBdr>
        <w:top w:val="none" w:sz="0" w:space="0" w:color="auto"/>
        <w:left w:val="none" w:sz="0" w:space="0" w:color="auto"/>
        <w:bottom w:val="none" w:sz="0" w:space="0" w:color="auto"/>
        <w:right w:val="none" w:sz="0" w:space="0" w:color="auto"/>
      </w:divBdr>
    </w:div>
    <w:div w:id="403184057">
      <w:bodyDiv w:val="1"/>
      <w:marLeft w:val="0"/>
      <w:marRight w:val="0"/>
      <w:marTop w:val="0"/>
      <w:marBottom w:val="0"/>
      <w:divBdr>
        <w:top w:val="none" w:sz="0" w:space="0" w:color="auto"/>
        <w:left w:val="none" w:sz="0" w:space="0" w:color="auto"/>
        <w:bottom w:val="none" w:sz="0" w:space="0" w:color="auto"/>
        <w:right w:val="none" w:sz="0" w:space="0" w:color="auto"/>
      </w:divBdr>
    </w:div>
    <w:div w:id="404108515">
      <w:bodyDiv w:val="1"/>
      <w:marLeft w:val="0"/>
      <w:marRight w:val="0"/>
      <w:marTop w:val="0"/>
      <w:marBottom w:val="0"/>
      <w:divBdr>
        <w:top w:val="none" w:sz="0" w:space="0" w:color="auto"/>
        <w:left w:val="none" w:sz="0" w:space="0" w:color="auto"/>
        <w:bottom w:val="none" w:sz="0" w:space="0" w:color="auto"/>
        <w:right w:val="none" w:sz="0" w:space="0" w:color="auto"/>
      </w:divBdr>
    </w:div>
    <w:div w:id="404648300">
      <w:bodyDiv w:val="1"/>
      <w:marLeft w:val="0"/>
      <w:marRight w:val="0"/>
      <w:marTop w:val="0"/>
      <w:marBottom w:val="0"/>
      <w:divBdr>
        <w:top w:val="none" w:sz="0" w:space="0" w:color="auto"/>
        <w:left w:val="none" w:sz="0" w:space="0" w:color="auto"/>
        <w:bottom w:val="none" w:sz="0" w:space="0" w:color="auto"/>
        <w:right w:val="none" w:sz="0" w:space="0" w:color="auto"/>
      </w:divBdr>
    </w:div>
    <w:div w:id="405492672">
      <w:bodyDiv w:val="1"/>
      <w:marLeft w:val="0"/>
      <w:marRight w:val="0"/>
      <w:marTop w:val="0"/>
      <w:marBottom w:val="0"/>
      <w:divBdr>
        <w:top w:val="none" w:sz="0" w:space="0" w:color="auto"/>
        <w:left w:val="none" w:sz="0" w:space="0" w:color="auto"/>
        <w:bottom w:val="none" w:sz="0" w:space="0" w:color="auto"/>
        <w:right w:val="none" w:sz="0" w:space="0" w:color="auto"/>
      </w:divBdr>
    </w:div>
    <w:div w:id="406222566">
      <w:bodyDiv w:val="1"/>
      <w:marLeft w:val="0"/>
      <w:marRight w:val="0"/>
      <w:marTop w:val="0"/>
      <w:marBottom w:val="0"/>
      <w:divBdr>
        <w:top w:val="none" w:sz="0" w:space="0" w:color="auto"/>
        <w:left w:val="none" w:sz="0" w:space="0" w:color="auto"/>
        <w:bottom w:val="none" w:sz="0" w:space="0" w:color="auto"/>
        <w:right w:val="none" w:sz="0" w:space="0" w:color="auto"/>
      </w:divBdr>
    </w:div>
    <w:div w:id="406919524">
      <w:bodyDiv w:val="1"/>
      <w:marLeft w:val="0"/>
      <w:marRight w:val="0"/>
      <w:marTop w:val="0"/>
      <w:marBottom w:val="0"/>
      <w:divBdr>
        <w:top w:val="none" w:sz="0" w:space="0" w:color="auto"/>
        <w:left w:val="none" w:sz="0" w:space="0" w:color="auto"/>
        <w:bottom w:val="none" w:sz="0" w:space="0" w:color="auto"/>
        <w:right w:val="none" w:sz="0" w:space="0" w:color="auto"/>
      </w:divBdr>
    </w:div>
    <w:div w:id="409933760">
      <w:bodyDiv w:val="1"/>
      <w:marLeft w:val="0"/>
      <w:marRight w:val="0"/>
      <w:marTop w:val="0"/>
      <w:marBottom w:val="0"/>
      <w:divBdr>
        <w:top w:val="none" w:sz="0" w:space="0" w:color="auto"/>
        <w:left w:val="none" w:sz="0" w:space="0" w:color="auto"/>
        <w:bottom w:val="none" w:sz="0" w:space="0" w:color="auto"/>
        <w:right w:val="none" w:sz="0" w:space="0" w:color="auto"/>
      </w:divBdr>
    </w:div>
    <w:div w:id="410199951">
      <w:bodyDiv w:val="1"/>
      <w:marLeft w:val="0"/>
      <w:marRight w:val="0"/>
      <w:marTop w:val="0"/>
      <w:marBottom w:val="0"/>
      <w:divBdr>
        <w:top w:val="none" w:sz="0" w:space="0" w:color="auto"/>
        <w:left w:val="none" w:sz="0" w:space="0" w:color="auto"/>
        <w:bottom w:val="none" w:sz="0" w:space="0" w:color="auto"/>
        <w:right w:val="none" w:sz="0" w:space="0" w:color="auto"/>
      </w:divBdr>
    </w:div>
    <w:div w:id="417797059">
      <w:bodyDiv w:val="1"/>
      <w:marLeft w:val="0"/>
      <w:marRight w:val="0"/>
      <w:marTop w:val="0"/>
      <w:marBottom w:val="0"/>
      <w:divBdr>
        <w:top w:val="none" w:sz="0" w:space="0" w:color="auto"/>
        <w:left w:val="none" w:sz="0" w:space="0" w:color="auto"/>
        <w:bottom w:val="none" w:sz="0" w:space="0" w:color="auto"/>
        <w:right w:val="none" w:sz="0" w:space="0" w:color="auto"/>
      </w:divBdr>
    </w:div>
    <w:div w:id="425806594">
      <w:bodyDiv w:val="1"/>
      <w:marLeft w:val="0"/>
      <w:marRight w:val="0"/>
      <w:marTop w:val="0"/>
      <w:marBottom w:val="0"/>
      <w:divBdr>
        <w:top w:val="none" w:sz="0" w:space="0" w:color="auto"/>
        <w:left w:val="none" w:sz="0" w:space="0" w:color="auto"/>
        <w:bottom w:val="none" w:sz="0" w:space="0" w:color="auto"/>
        <w:right w:val="none" w:sz="0" w:space="0" w:color="auto"/>
      </w:divBdr>
    </w:div>
    <w:div w:id="434056010">
      <w:bodyDiv w:val="1"/>
      <w:marLeft w:val="0"/>
      <w:marRight w:val="0"/>
      <w:marTop w:val="0"/>
      <w:marBottom w:val="0"/>
      <w:divBdr>
        <w:top w:val="none" w:sz="0" w:space="0" w:color="auto"/>
        <w:left w:val="none" w:sz="0" w:space="0" w:color="auto"/>
        <w:bottom w:val="none" w:sz="0" w:space="0" w:color="auto"/>
        <w:right w:val="none" w:sz="0" w:space="0" w:color="auto"/>
      </w:divBdr>
    </w:div>
    <w:div w:id="436876351">
      <w:bodyDiv w:val="1"/>
      <w:marLeft w:val="0"/>
      <w:marRight w:val="0"/>
      <w:marTop w:val="0"/>
      <w:marBottom w:val="0"/>
      <w:divBdr>
        <w:top w:val="none" w:sz="0" w:space="0" w:color="auto"/>
        <w:left w:val="none" w:sz="0" w:space="0" w:color="auto"/>
        <w:bottom w:val="none" w:sz="0" w:space="0" w:color="auto"/>
        <w:right w:val="none" w:sz="0" w:space="0" w:color="auto"/>
      </w:divBdr>
    </w:div>
    <w:div w:id="438721097">
      <w:bodyDiv w:val="1"/>
      <w:marLeft w:val="0"/>
      <w:marRight w:val="0"/>
      <w:marTop w:val="0"/>
      <w:marBottom w:val="0"/>
      <w:divBdr>
        <w:top w:val="none" w:sz="0" w:space="0" w:color="auto"/>
        <w:left w:val="none" w:sz="0" w:space="0" w:color="auto"/>
        <w:bottom w:val="none" w:sz="0" w:space="0" w:color="auto"/>
        <w:right w:val="none" w:sz="0" w:space="0" w:color="auto"/>
      </w:divBdr>
    </w:div>
    <w:div w:id="442773254">
      <w:bodyDiv w:val="1"/>
      <w:marLeft w:val="0"/>
      <w:marRight w:val="0"/>
      <w:marTop w:val="0"/>
      <w:marBottom w:val="0"/>
      <w:divBdr>
        <w:top w:val="none" w:sz="0" w:space="0" w:color="auto"/>
        <w:left w:val="none" w:sz="0" w:space="0" w:color="auto"/>
        <w:bottom w:val="none" w:sz="0" w:space="0" w:color="auto"/>
        <w:right w:val="none" w:sz="0" w:space="0" w:color="auto"/>
      </w:divBdr>
    </w:div>
    <w:div w:id="444154086">
      <w:bodyDiv w:val="1"/>
      <w:marLeft w:val="0"/>
      <w:marRight w:val="0"/>
      <w:marTop w:val="0"/>
      <w:marBottom w:val="0"/>
      <w:divBdr>
        <w:top w:val="none" w:sz="0" w:space="0" w:color="auto"/>
        <w:left w:val="none" w:sz="0" w:space="0" w:color="auto"/>
        <w:bottom w:val="none" w:sz="0" w:space="0" w:color="auto"/>
        <w:right w:val="none" w:sz="0" w:space="0" w:color="auto"/>
      </w:divBdr>
    </w:div>
    <w:div w:id="449205912">
      <w:bodyDiv w:val="1"/>
      <w:marLeft w:val="0"/>
      <w:marRight w:val="0"/>
      <w:marTop w:val="0"/>
      <w:marBottom w:val="0"/>
      <w:divBdr>
        <w:top w:val="none" w:sz="0" w:space="0" w:color="auto"/>
        <w:left w:val="none" w:sz="0" w:space="0" w:color="auto"/>
        <w:bottom w:val="none" w:sz="0" w:space="0" w:color="auto"/>
        <w:right w:val="none" w:sz="0" w:space="0" w:color="auto"/>
      </w:divBdr>
    </w:div>
    <w:div w:id="450982299">
      <w:bodyDiv w:val="1"/>
      <w:marLeft w:val="0"/>
      <w:marRight w:val="0"/>
      <w:marTop w:val="0"/>
      <w:marBottom w:val="0"/>
      <w:divBdr>
        <w:top w:val="none" w:sz="0" w:space="0" w:color="auto"/>
        <w:left w:val="none" w:sz="0" w:space="0" w:color="auto"/>
        <w:bottom w:val="none" w:sz="0" w:space="0" w:color="auto"/>
        <w:right w:val="none" w:sz="0" w:space="0" w:color="auto"/>
      </w:divBdr>
    </w:div>
    <w:div w:id="454983109">
      <w:bodyDiv w:val="1"/>
      <w:marLeft w:val="0"/>
      <w:marRight w:val="0"/>
      <w:marTop w:val="0"/>
      <w:marBottom w:val="0"/>
      <w:divBdr>
        <w:top w:val="none" w:sz="0" w:space="0" w:color="auto"/>
        <w:left w:val="none" w:sz="0" w:space="0" w:color="auto"/>
        <w:bottom w:val="none" w:sz="0" w:space="0" w:color="auto"/>
        <w:right w:val="none" w:sz="0" w:space="0" w:color="auto"/>
      </w:divBdr>
    </w:div>
    <w:div w:id="455491895">
      <w:bodyDiv w:val="1"/>
      <w:marLeft w:val="0"/>
      <w:marRight w:val="0"/>
      <w:marTop w:val="0"/>
      <w:marBottom w:val="0"/>
      <w:divBdr>
        <w:top w:val="none" w:sz="0" w:space="0" w:color="auto"/>
        <w:left w:val="none" w:sz="0" w:space="0" w:color="auto"/>
        <w:bottom w:val="none" w:sz="0" w:space="0" w:color="auto"/>
        <w:right w:val="none" w:sz="0" w:space="0" w:color="auto"/>
      </w:divBdr>
    </w:div>
    <w:div w:id="459029936">
      <w:bodyDiv w:val="1"/>
      <w:marLeft w:val="0"/>
      <w:marRight w:val="0"/>
      <w:marTop w:val="0"/>
      <w:marBottom w:val="0"/>
      <w:divBdr>
        <w:top w:val="none" w:sz="0" w:space="0" w:color="auto"/>
        <w:left w:val="none" w:sz="0" w:space="0" w:color="auto"/>
        <w:bottom w:val="none" w:sz="0" w:space="0" w:color="auto"/>
        <w:right w:val="none" w:sz="0" w:space="0" w:color="auto"/>
      </w:divBdr>
    </w:div>
    <w:div w:id="461460848">
      <w:bodyDiv w:val="1"/>
      <w:marLeft w:val="0"/>
      <w:marRight w:val="0"/>
      <w:marTop w:val="0"/>
      <w:marBottom w:val="0"/>
      <w:divBdr>
        <w:top w:val="none" w:sz="0" w:space="0" w:color="auto"/>
        <w:left w:val="none" w:sz="0" w:space="0" w:color="auto"/>
        <w:bottom w:val="none" w:sz="0" w:space="0" w:color="auto"/>
        <w:right w:val="none" w:sz="0" w:space="0" w:color="auto"/>
      </w:divBdr>
    </w:div>
    <w:div w:id="469981216">
      <w:bodyDiv w:val="1"/>
      <w:marLeft w:val="0"/>
      <w:marRight w:val="0"/>
      <w:marTop w:val="0"/>
      <w:marBottom w:val="0"/>
      <w:divBdr>
        <w:top w:val="none" w:sz="0" w:space="0" w:color="auto"/>
        <w:left w:val="none" w:sz="0" w:space="0" w:color="auto"/>
        <w:bottom w:val="none" w:sz="0" w:space="0" w:color="auto"/>
        <w:right w:val="none" w:sz="0" w:space="0" w:color="auto"/>
      </w:divBdr>
    </w:div>
    <w:div w:id="475340450">
      <w:bodyDiv w:val="1"/>
      <w:marLeft w:val="0"/>
      <w:marRight w:val="0"/>
      <w:marTop w:val="0"/>
      <w:marBottom w:val="0"/>
      <w:divBdr>
        <w:top w:val="none" w:sz="0" w:space="0" w:color="auto"/>
        <w:left w:val="none" w:sz="0" w:space="0" w:color="auto"/>
        <w:bottom w:val="none" w:sz="0" w:space="0" w:color="auto"/>
        <w:right w:val="none" w:sz="0" w:space="0" w:color="auto"/>
      </w:divBdr>
    </w:div>
    <w:div w:id="486408930">
      <w:bodyDiv w:val="1"/>
      <w:marLeft w:val="0"/>
      <w:marRight w:val="0"/>
      <w:marTop w:val="0"/>
      <w:marBottom w:val="0"/>
      <w:divBdr>
        <w:top w:val="none" w:sz="0" w:space="0" w:color="auto"/>
        <w:left w:val="none" w:sz="0" w:space="0" w:color="auto"/>
        <w:bottom w:val="none" w:sz="0" w:space="0" w:color="auto"/>
        <w:right w:val="none" w:sz="0" w:space="0" w:color="auto"/>
      </w:divBdr>
    </w:div>
    <w:div w:id="488837577">
      <w:bodyDiv w:val="1"/>
      <w:marLeft w:val="0"/>
      <w:marRight w:val="0"/>
      <w:marTop w:val="0"/>
      <w:marBottom w:val="0"/>
      <w:divBdr>
        <w:top w:val="none" w:sz="0" w:space="0" w:color="auto"/>
        <w:left w:val="none" w:sz="0" w:space="0" w:color="auto"/>
        <w:bottom w:val="none" w:sz="0" w:space="0" w:color="auto"/>
        <w:right w:val="none" w:sz="0" w:space="0" w:color="auto"/>
      </w:divBdr>
    </w:div>
    <w:div w:id="496768399">
      <w:bodyDiv w:val="1"/>
      <w:marLeft w:val="0"/>
      <w:marRight w:val="0"/>
      <w:marTop w:val="0"/>
      <w:marBottom w:val="0"/>
      <w:divBdr>
        <w:top w:val="none" w:sz="0" w:space="0" w:color="auto"/>
        <w:left w:val="none" w:sz="0" w:space="0" w:color="auto"/>
        <w:bottom w:val="none" w:sz="0" w:space="0" w:color="auto"/>
        <w:right w:val="none" w:sz="0" w:space="0" w:color="auto"/>
      </w:divBdr>
    </w:div>
    <w:div w:id="497313006">
      <w:bodyDiv w:val="1"/>
      <w:marLeft w:val="0"/>
      <w:marRight w:val="0"/>
      <w:marTop w:val="0"/>
      <w:marBottom w:val="0"/>
      <w:divBdr>
        <w:top w:val="none" w:sz="0" w:space="0" w:color="auto"/>
        <w:left w:val="none" w:sz="0" w:space="0" w:color="auto"/>
        <w:bottom w:val="none" w:sz="0" w:space="0" w:color="auto"/>
        <w:right w:val="none" w:sz="0" w:space="0" w:color="auto"/>
      </w:divBdr>
    </w:div>
    <w:div w:id="498932388">
      <w:bodyDiv w:val="1"/>
      <w:marLeft w:val="0"/>
      <w:marRight w:val="0"/>
      <w:marTop w:val="0"/>
      <w:marBottom w:val="0"/>
      <w:divBdr>
        <w:top w:val="none" w:sz="0" w:space="0" w:color="auto"/>
        <w:left w:val="none" w:sz="0" w:space="0" w:color="auto"/>
        <w:bottom w:val="none" w:sz="0" w:space="0" w:color="auto"/>
        <w:right w:val="none" w:sz="0" w:space="0" w:color="auto"/>
      </w:divBdr>
    </w:div>
    <w:div w:id="500855834">
      <w:bodyDiv w:val="1"/>
      <w:marLeft w:val="0"/>
      <w:marRight w:val="0"/>
      <w:marTop w:val="0"/>
      <w:marBottom w:val="0"/>
      <w:divBdr>
        <w:top w:val="none" w:sz="0" w:space="0" w:color="auto"/>
        <w:left w:val="none" w:sz="0" w:space="0" w:color="auto"/>
        <w:bottom w:val="none" w:sz="0" w:space="0" w:color="auto"/>
        <w:right w:val="none" w:sz="0" w:space="0" w:color="auto"/>
      </w:divBdr>
    </w:div>
    <w:div w:id="500893940">
      <w:bodyDiv w:val="1"/>
      <w:marLeft w:val="0"/>
      <w:marRight w:val="0"/>
      <w:marTop w:val="0"/>
      <w:marBottom w:val="0"/>
      <w:divBdr>
        <w:top w:val="none" w:sz="0" w:space="0" w:color="auto"/>
        <w:left w:val="none" w:sz="0" w:space="0" w:color="auto"/>
        <w:bottom w:val="none" w:sz="0" w:space="0" w:color="auto"/>
        <w:right w:val="none" w:sz="0" w:space="0" w:color="auto"/>
      </w:divBdr>
    </w:div>
    <w:div w:id="510461217">
      <w:bodyDiv w:val="1"/>
      <w:marLeft w:val="0"/>
      <w:marRight w:val="0"/>
      <w:marTop w:val="0"/>
      <w:marBottom w:val="0"/>
      <w:divBdr>
        <w:top w:val="none" w:sz="0" w:space="0" w:color="auto"/>
        <w:left w:val="none" w:sz="0" w:space="0" w:color="auto"/>
        <w:bottom w:val="none" w:sz="0" w:space="0" w:color="auto"/>
        <w:right w:val="none" w:sz="0" w:space="0" w:color="auto"/>
      </w:divBdr>
    </w:div>
    <w:div w:id="512257604">
      <w:bodyDiv w:val="1"/>
      <w:marLeft w:val="0"/>
      <w:marRight w:val="0"/>
      <w:marTop w:val="0"/>
      <w:marBottom w:val="0"/>
      <w:divBdr>
        <w:top w:val="none" w:sz="0" w:space="0" w:color="auto"/>
        <w:left w:val="none" w:sz="0" w:space="0" w:color="auto"/>
        <w:bottom w:val="none" w:sz="0" w:space="0" w:color="auto"/>
        <w:right w:val="none" w:sz="0" w:space="0" w:color="auto"/>
      </w:divBdr>
    </w:div>
    <w:div w:id="513105871">
      <w:bodyDiv w:val="1"/>
      <w:marLeft w:val="0"/>
      <w:marRight w:val="0"/>
      <w:marTop w:val="0"/>
      <w:marBottom w:val="0"/>
      <w:divBdr>
        <w:top w:val="none" w:sz="0" w:space="0" w:color="auto"/>
        <w:left w:val="none" w:sz="0" w:space="0" w:color="auto"/>
        <w:bottom w:val="none" w:sz="0" w:space="0" w:color="auto"/>
        <w:right w:val="none" w:sz="0" w:space="0" w:color="auto"/>
      </w:divBdr>
    </w:div>
    <w:div w:id="513344396">
      <w:bodyDiv w:val="1"/>
      <w:marLeft w:val="0"/>
      <w:marRight w:val="0"/>
      <w:marTop w:val="0"/>
      <w:marBottom w:val="0"/>
      <w:divBdr>
        <w:top w:val="none" w:sz="0" w:space="0" w:color="auto"/>
        <w:left w:val="none" w:sz="0" w:space="0" w:color="auto"/>
        <w:bottom w:val="none" w:sz="0" w:space="0" w:color="auto"/>
        <w:right w:val="none" w:sz="0" w:space="0" w:color="auto"/>
      </w:divBdr>
    </w:div>
    <w:div w:id="514342679">
      <w:bodyDiv w:val="1"/>
      <w:marLeft w:val="0"/>
      <w:marRight w:val="0"/>
      <w:marTop w:val="0"/>
      <w:marBottom w:val="0"/>
      <w:divBdr>
        <w:top w:val="none" w:sz="0" w:space="0" w:color="auto"/>
        <w:left w:val="none" w:sz="0" w:space="0" w:color="auto"/>
        <w:bottom w:val="none" w:sz="0" w:space="0" w:color="auto"/>
        <w:right w:val="none" w:sz="0" w:space="0" w:color="auto"/>
      </w:divBdr>
    </w:div>
    <w:div w:id="523903570">
      <w:bodyDiv w:val="1"/>
      <w:marLeft w:val="0"/>
      <w:marRight w:val="0"/>
      <w:marTop w:val="0"/>
      <w:marBottom w:val="0"/>
      <w:divBdr>
        <w:top w:val="none" w:sz="0" w:space="0" w:color="auto"/>
        <w:left w:val="none" w:sz="0" w:space="0" w:color="auto"/>
        <w:bottom w:val="none" w:sz="0" w:space="0" w:color="auto"/>
        <w:right w:val="none" w:sz="0" w:space="0" w:color="auto"/>
      </w:divBdr>
    </w:div>
    <w:div w:id="524829622">
      <w:bodyDiv w:val="1"/>
      <w:marLeft w:val="0"/>
      <w:marRight w:val="0"/>
      <w:marTop w:val="0"/>
      <w:marBottom w:val="0"/>
      <w:divBdr>
        <w:top w:val="none" w:sz="0" w:space="0" w:color="auto"/>
        <w:left w:val="none" w:sz="0" w:space="0" w:color="auto"/>
        <w:bottom w:val="none" w:sz="0" w:space="0" w:color="auto"/>
        <w:right w:val="none" w:sz="0" w:space="0" w:color="auto"/>
      </w:divBdr>
    </w:div>
    <w:div w:id="528644150">
      <w:bodyDiv w:val="1"/>
      <w:marLeft w:val="0"/>
      <w:marRight w:val="0"/>
      <w:marTop w:val="0"/>
      <w:marBottom w:val="0"/>
      <w:divBdr>
        <w:top w:val="none" w:sz="0" w:space="0" w:color="auto"/>
        <w:left w:val="none" w:sz="0" w:space="0" w:color="auto"/>
        <w:bottom w:val="none" w:sz="0" w:space="0" w:color="auto"/>
        <w:right w:val="none" w:sz="0" w:space="0" w:color="auto"/>
      </w:divBdr>
    </w:div>
    <w:div w:id="528841557">
      <w:bodyDiv w:val="1"/>
      <w:marLeft w:val="0"/>
      <w:marRight w:val="0"/>
      <w:marTop w:val="0"/>
      <w:marBottom w:val="0"/>
      <w:divBdr>
        <w:top w:val="none" w:sz="0" w:space="0" w:color="auto"/>
        <w:left w:val="none" w:sz="0" w:space="0" w:color="auto"/>
        <w:bottom w:val="none" w:sz="0" w:space="0" w:color="auto"/>
        <w:right w:val="none" w:sz="0" w:space="0" w:color="auto"/>
      </w:divBdr>
    </w:div>
    <w:div w:id="529881342">
      <w:bodyDiv w:val="1"/>
      <w:marLeft w:val="0"/>
      <w:marRight w:val="0"/>
      <w:marTop w:val="0"/>
      <w:marBottom w:val="0"/>
      <w:divBdr>
        <w:top w:val="none" w:sz="0" w:space="0" w:color="auto"/>
        <w:left w:val="none" w:sz="0" w:space="0" w:color="auto"/>
        <w:bottom w:val="none" w:sz="0" w:space="0" w:color="auto"/>
        <w:right w:val="none" w:sz="0" w:space="0" w:color="auto"/>
      </w:divBdr>
    </w:div>
    <w:div w:id="550074247">
      <w:bodyDiv w:val="1"/>
      <w:marLeft w:val="0"/>
      <w:marRight w:val="0"/>
      <w:marTop w:val="0"/>
      <w:marBottom w:val="0"/>
      <w:divBdr>
        <w:top w:val="none" w:sz="0" w:space="0" w:color="auto"/>
        <w:left w:val="none" w:sz="0" w:space="0" w:color="auto"/>
        <w:bottom w:val="none" w:sz="0" w:space="0" w:color="auto"/>
        <w:right w:val="none" w:sz="0" w:space="0" w:color="auto"/>
      </w:divBdr>
    </w:div>
    <w:div w:id="555698675">
      <w:bodyDiv w:val="1"/>
      <w:marLeft w:val="0"/>
      <w:marRight w:val="0"/>
      <w:marTop w:val="0"/>
      <w:marBottom w:val="0"/>
      <w:divBdr>
        <w:top w:val="none" w:sz="0" w:space="0" w:color="auto"/>
        <w:left w:val="none" w:sz="0" w:space="0" w:color="auto"/>
        <w:bottom w:val="none" w:sz="0" w:space="0" w:color="auto"/>
        <w:right w:val="none" w:sz="0" w:space="0" w:color="auto"/>
      </w:divBdr>
    </w:div>
    <w:div w:id="564030086">
      <w:bodyDiv w:val="1"/>
      <w:marLeft w:val="0"/>
      <w:marRight w:val="0"/>
      <w:marTop w:val="0"/>
      <w:marBottom w:val="0"/>
      <w:divBdr>
        <w:top w:val="none" w:sz="0" w:space="0" w:color="auto"/>
        <w:left w:val="none" w:sz="0" w:space="0" w:color="auto"/>
        <w:bottom w:val="none" w:sz="0" w:space="0" w:color="auto"/>
        <w:right w:val="none" w:sz="0" w:space="0" w:color="auto"/>
      </w:divBdr>
    </w:div>
    <w:div w:id="565647135">
      <w:bodyDiv w:val="1"/>
      <w:marLeft w:val="0"/>
      <w:marRight w:val="0"/>
      <w:marTop w:val="0"/>
      <w:marBottom w:val="0"/>
      <w:divBdr>
        <w:top w:val="none" w:sz="0" w:space="0" w:color="auto"/>
        <w:left w:val="none" w:sz="0" w:space="0" w:color="auto"/>
        <w:bottom w:val="none" w:sz="0" w:space="0" w:color="auto"/>
        <w:right w:val="none" w:sz="0" w:space="0" w:color="auto"/>
      </w:divBdr>
    </w:div>
    <w:div w:id="570769250">
      <w:bodyDiv w:val="1"/>
      <w:marLeft w:val="0"/>
      <w:marRight w:val="0"/>
      <w:marTop w:val="0"/>
      <w:marBottom w:val="0"/>
      <w:divBdr>
        <w:top w:val="none" w:sz="0" w:space="0" w:color="auto"/>
        <w:left w:val="none" w:sz="0" w:space="0" w:color="auto"/>
        <w:bottom w:val="none" w:sz="0" w:space="0" w:color="auto"/>
        <w:right w:val="none" w:sz="0" w:space="0" w:color="auto"/>
      </w:divBdr>
    </w:div>
    <w:div w:id="571240333">
      <w:bodyDiv w:val="1"/>
      <w:marLeft w:val="0"/>
      <w:marRight w:val="0"/>
      <w:marTop w:val="0"/>
      <w:marBottom w:val="0"/>
      <w:divBdr>
        <w:top w:val="none" w:sz="0" w:space="0" w:color="auto"/>
        <w:left w:val="none" w:sz="0" w:space="0" w:color="auto"/>
        <w:bottom w:val="none" w:sz="0" w:space="0" w:color="auto"/>
        <w:right w:val="none" w:sz="0" w:space="0" w:color="auto"/>
      </w:divBdr>
    </w:div>
    <w:div w:id="579021604">
      <w:bodyDiv w:val="1"/>
      <w:marLeft w:val="0"/>
      <w:marRight w:val="0"/>
      <w:marTop w:val="0"/>
      <w:marBottom w:val="0"/>
      <w:divBdr>
        <w:top w:val="none" w:sz="0" w:space="0" w:color="auto"/>
        <w:left w:val="none" w:sz="0" w:space="0" w:color="auto"/>
        <w:bottom w:val="none" w:sz="0" w:space="0" w:color="auto"/>
        <w:right w:val="none" w:sz="0" w:space="0" w:color="auto"/>
      </w:divBdr>
    </w:div>
    <w:div w:id="581139581">
      <w:bodyDiv w:val="1"/>
      <w:marLeft w:val="0"/>
      <w:marRight w:val="0"/>
      <w:marTop w:val="0"/>
      <w:marBottom w:val="0"/>
      <w:divBdr>
        <w:top w:val="none" w:sz="0" w:space="0" w:color="auto"/>
        <w:left w:val="none" w:sz="0" w:space="0" w:color="auto"/>
        <w:bottom w:val="none" w:sz="0" w:space="0" w:color="auto"/>
        <w:right w:val="none" w:sz="0" w:space="0" w:color="auto"/>
      </w:divBdr>
    </w:div>
    <w:div w:id="588078905">
      <w:bodyDiv w:val="1"/>
      <w:marLeft w:val="0"/>
      <w:marRight w:val="0"/>
      <w:marTop w:val="0"/>
      <w:marBottom w:val="0"/>
      <w:divBdr>
        <w:top w:val="none" w:sz="0" w:space="0" w:color="auto"/>
        <w:left w:val="none" w:sz="0" w:space="0" w:color="auto"/>
        <w:bottom w:val="none" w:sz="0" w:space="0" w:color="auto"/>
        <w:right w:val="none" w:sz="0" w:space="0" w:color="auto"/>
      </w:divBdr>
    </w:div>
    <w:div w:id="588466701">
      <w:bodyDiv w:val="1"/>
      <w:marLeft w:val="0"/>
      <w:marRight w:val="0"/>
      <w:marTop w:val="0"/>
      <w:marBottom w:val="0"/>
      <w:divBdr>
        <w:top w:val="none" w:sz="0" w:space="0" w:color="auto"/>
        <w:left w:val="none" w:sz="0" w:space="0" w:color="auto"/>
        <w:bottom w:val="none" w:sz="0" w:space="0" w:color="auto"/>
        <w:right w:val="none" w:sz="0" w:space="0" w:color="auto"/>
      </w:divBdr>
    </w:div>
    <w:div w:id="588657491">
      <w:bodyDiv w:val="1"/>
      <w:marLeft w:val="0"/>
      <w:marRight w:val="0"/>
      <w:marTop w:val="0"/>
      <w:marBottom w:val="0"/>
      <w:divBdr>
        <w:top w:val="none" w:sz="0" w:space="0" w:color="auto"/>
        <w:left w:val="none" w:sz="0" w:space="0" w:color="auto"/>
        <w:bottom w:val="none" w:sz="0" w:space="0" w:color="auto"/>
        <w:right w:val="none" w:sz="0" w:space="0" w:color="auto"/>
      </w:divBdr>
    </w:div>
    <w:div w:id="589201157">
      <w:bodyDiv w:val="1"/>
      <w:marLeft w:val="0"/>
      <w:marRight w:val="0"/>
      <w:marTop w:val="0"/>
      <w:marBottom w:val="0"/>
      <w:divBdr>
        <w:top w:val="none" w:sz="0" w:space="0" w:color="auto"/>
        <w:left w:val="none" w:sz="0" w:space="0" w:color="auto"/>
        <w:bottom w:val="none" w:sz="0" w:space="0" w:color="auto"/>
        <w:right w:val="none" w:sz="0" w:space="0" w:color="auto"/>
      </w:divBdr>
    </w:div>
    <w:div w:id="595596028">
      <w:bodyDiv w:val="1"/>
      <w:marLeft w:val="0"/>
      <w:marRight w:val="0"/>
      <w:marTop w:val="0"/>
      <w:marBottom w:val="0"/>
      <w:divBdr>
        <w:top w:val="none" w:sz="0" w:space="0" w:color="auto"/>
        <w:left w:val="none" w:sz="0" w:space="0" w:color="auto"/>
        <w:bottom w:val="none" w:sz="0" w:space="0" w:color="auto"/>
        <w:right w:val="none" w:sz="0" w:space="0" w:color="auto"/>
      </w:divBdr>
    </w:div>
    <w:div w:id="606354102">
      <w:bodyDiv w:val="1"/>
      <w:marLeft w:val="0"/>
      <w:marRight w:val="0"/>
      <w:marTop w:val="0"/>
      <w:marBottom w:val="0"/>
      <w:divBdr>
        <w:top w:val="none" w:sz="0" w:space="0" w:color="auto"/>
        <w:left w:val="none" w:sz="0" w:space="0" w:color="auto"/>
        <w:bottom w:val="none" w:sz="0" w:space="0" w:color="auto"/>
        <w:right w:val="none" w:sz="0" w:space="0" w:color="auto"/>
      </w:divBdr>
    </w:div>
    <w:div w:id="608004777">
      <w:bodyDiv w:val="1"/>
      <w:marLeft w:val="0"/>
      <w:marRight w:val="0"/>
      <w:marTop w:val="0"/>
      <w:marBottom w:val="0"/>
      <w:divBdr>
        <w:top w:val="none" w:sz="0" w:space="0" w:color="auto"/>
        <w:left w:val="none" w:sz="0" w:space="0" w:color="auto"/>
        <w:bottom w:val="none" w:sz="0" w:space="0" w:color="auto"/>
        <w:right w:val="none" w:sz="0" w:space="0" w:color="auto"/>
      </w:divBdr>
    </w:div>
    <w:div w:id="625627850">
      <w:bodyDiv w:val="1"/>
      <w:marLeft w:val="0"/>
      <w:marRight w:val="0"/>
      <w:marTop w:val="0"/>
      <w:marBottom w:val="0"/>
      <w:divBdr>
        <w:top w:val="none" w:sz="0" w:space="0" w:color="auto"/>
        <w:left w:val="none" w:sz="0" w:space="0" w:color="auto"/>
        <w:bottom w:val="none" w:sz="0" w:space="0" w:color="auto"/>
        <w:right w:val="none" w:sz="0" w:space="0" w:color="auto"/>
      </w:divBdr>
    </w:div>
    <w:div w:id="626160111">
      <w:bodyDiv w:val="1"/>
      <w:marLeft w:val="0"/>
      <w:marRight w:val="0"/>
      <w:marTop w:val="0"/>
      <w:marBottom w:val="0"/>
      <w:divBdr>
        <w:top w:val="none" w:sz="0" w:space="0" w:color="auto"/>
        <w:left w:val="none" w:sz="0" w:space="0" w:color="auto"/>
        <w:bottom w:val="none" w:sz="0" w:space="0" w:color="auto"/>
        <w:right w:val="none" w:sz="0" w:space="0" w:color="auto"/>
      </w:divBdr>
    </w:div>
    <w:div w:id="628364223">
      <w:bodyDiv w:val="1"/>
      <w:marLeft w:val="0"/>
      <w:marRight w:val="0"/>
      <w:marTop w:val="0"/>
      <w:marBottom w:val="0"/>
      <w:divBdr>
        <w:top w:val="none" w:sz="0" w:space="0" w:color="auto"/>
        <w:left w:val="none" w:sz="0" w:space="0" w:color="auto"/>
        <w:bottom w:val="none" w:sz="0" w:space="0" w:color="auto"/>
        <w:right w:val="none" w:sz="0" w:space="0" w:color="auto"/>
      </w:divBdr>
    </w:div>
    <w:div w:id="631907131">
      <w:bodyDiv w:val="1"/>
      <w:marLeft w:val="0"/>
      <w:marRight w:val="0"/>
      <w:marTop w:val="0"/>
      <w:marBottom w:val="0"/>
      <w:divBdr>
        <w:top w:val="none" w:sz="0" w:space="0" w:color="auto"/>
        <w:left w:val="none" w:sz="0" w:space="0" w:color="auto"/>
        <w:bottom w:val="none" w:sz="0" w:space="0" w:color="auto"/>
        <w:right w:val="none" w:sz="0" w:space="0" w:color="auto"/>
      </w:divBdr>
    </w:div>
    <w:div w:id="633632811">
      <w:bodyDiv w:val="1"/>
      <w:marLeft w:val="0"/>
      <w:marRight w:val="0"/>
      <w:marTop w:val="0"/>
      <w:marBottom w:val="0"/>
      <w:divBdr>
        <w:top w:val="none" w:sz="0" w:space="0" w:color="auto"/>
        <w:left w:val="none" w:sz="0" w:space="0" w:color="auto"/>
        <w:bottom w:val="none" w:sz="0" w:space="0" w:color="auto"/>
        <w:right w:val="none" w:sz="0" w:space="0" w:color="auto"/>
      </w:divBdr>
    </w:div>
    <w:div w:id="637492571">
      <w:bodyDiv w:val="1"/>
      <w:marLeft w:val="0"/>
      <w:marRight w:val="0"/>
      <w:marTop w:val="0"/>
      <w:marBottom w:val="0"/>
      <w:divBdr>
        <w:top w:val="none" w:sz="0" w:space="0" w:color="auto"/>
        <w:left w:val="none" w:sz="0" w:space="0" w:color="auto"/>
        <w:bottom w:val="none" w:sz="0" w:space="0" w:color="auto"/>
        <w:right w:val="none" w:sz="0" w:space="0" w:color="auto"/>
      </w:divBdr>
    </w:div>
    <w:div w:id="654070239">
      <w:bodyDiv w:val="1"/>
      <w:marLeft w:val="0"/>
      <w:marRight w:val="0"/>
      <w:marTop w:val="0"/>
      <w:marBottom w:val="0"/>
      <w:divBdr>
        <w:top w:val="none" w:sz="0" w:space="0" w:color="auto"/>
        <w:left w:val="none" w:sz="0" w:space="0" w:color="auto"/>
        <w:bottom w:val="none" w:sz="0" w:space="0" w:color="auto"/>
        <w:right w:val="none" w:sz="0" w:space="0" w:color="auto"/>
      </w:divBdr>
    </w:div>
    <w:div w:id="656109382">
      <w:bodyDiv w:val="1"/>
      <w:marLeft w:val="0"/>
      <w:marRight w:val="0"/>
      <w:marTop w:val="0"/>
      <w:marBottom w:val="0"/>
      <w:divBdr>
        <w:top w:val="none" w:sz="0" w:space="0" w:color="auto"/>
        <w:left w:val="none" w:sz="0" w:space="0" w:color="auto"/>
        <w:bottom w:val="none" w:sz="0" w:space="0" w:color="auto"/>
        <w:right w:val="none" w:sz="0" w:space="0" w:color="auto"/>
      </w:divBdr>
    </w:div>
    <w:div w:id="656882309">
      <w:bodyDiv w:val="1"/>
      <w:marLeft w:val="0"/>
      <w:marRight w:val="0"/>
      <w:marTop w:val="0"/>
      <w:marBottom w:val="0"/>
      <w:divBdr>
        <w:top w:val="none" w:sz="0" w:space="0" w:color="auto"/>
        <w:left w:val="none" w:sz="0" w:space="0" w:color="auto"/>
        <w:bottom w:val="none" w:sz="0" w:space="0" w:color="auto"/>
        <w:right w:val="none" w:sz="0" w:space="0" w:color="auto"/>
      </w:divBdr>
    </w:div>
    <w:div w:id="659431864">
      <w:bodyDiv w:val="1"/>
      <w:marLeft w:val="0"/>
      <w:marRight w:val="0"/>
      <w:marTop w:val="0"/>
      <w:marBottom w:val="0"/>
      <w:divBdr>
        <w:top w:val="none" w:sz="0" w:space="0" w:color="auto"/>
        <w:left w:val="none" w:sz="0" w:space="0" w:color="auto"/>
        <w:bottom w:val="none" w:sz="0" w:space="0" w:color="auto"/>
        <w:right w:val="none" w:sz="0" w:space="0" w:color="auto"/>
      </w:divBdr>
    </w:div>
    <w:div w:id="660430757">
      <w:bodyDiv w:val="1"/>
      <w:marLeft w:val="0"/>
      <w:marRight w:val="0"/>
      <w:marTop w:val="0"/>
      <w:marBottom w:val="0"/>
      <w:divBdr>
        <w:top w:val="none" w:sz="0" w:space="0" w:color="auto"/>
        <w:left w:val="none" w:sz="0" w:space="0" w:color="auto"/>
        <w:bottom w:val="none" w:sz="0" w:space="0" w:color="auto"/>
        <w:right w:val="none" w:sz="0" w:space="0" w:color="auto"/>
      </w:divBdr>
    </w:div>
    <w:div w:id="661472608">
      <w:bodyDiv w:val="1"/>
      <w:marLeft w:val="0"/>
      <w:marRight w:val="0"/>
      <w:marTop w:val="0"/>
      <w:marBottom w:val="0"/>
      <w:divBdr>
        <w:top w:val="none" w:sz="0" w:space="0" w:color="auto"/>
        <w:left w:val="none" w:sz="0" w:space="0" w:color="auto"/>
        <w:bottom w:val="none" w:sz="0" w:space="0" w:color="auto"/>
        <w:right w:val="none" w:sz="0" w:space="0" w:color="auto"/>
      </w:divBdr>
    </w:div>
    <w:div w:id="667556521">
      <w:bodyDiv w:val="1"/>
      <w:marLeft w:val="0"/>
      <w:marRight w:val="0"/>
      <w:marTop w:val="0"/>
      <w:marBottom w:val="0"/>
      <w:divBdr>
        <w:top w:val="none" w:sz="0" w:space="0" w:color="auto"/>
        <w:left w:val="none" w:sz="0" w:space="0" w:color="auto"/>
        <w:bottom w:val="none" w:sz="0" w:space="0" w:color="auto"/>
        <w:right w:val="none" w:sz="0" w:space="0" w:color="auto"/>
      </w:divBdr>
    </w:div>
    <w:div w:id="667635863">
      <w:bodyDiv w:val="1"/>
      <w:marLeft w:val="0"/>
      <w:marRight w:val="0"/>
      <w:marTop w:val="0"/>
      <w:marBottom w:val="0"/>
      <w:divBdr>
        <w:top w:val="none" w:sz="0" w:space="0" w:color="auto"/>
        <w:left w:val="none" w:sz="0" w:space="0" w:color="auto"/>
        <w:bottom w:val="none" w:sz="0" w:space="0" w:color="auto"/>
        <w:right w:val="none" w:sz="0" w:space="0" w:color="auto"/>
      </w:divBdr>
    </w:div>
    <w:div w:id="668795141">
      <w:bodyDiv w:val="1"/>
      <w:marLeft w:val="0"/>
      <w:marRight w:val="0"/>
      <w:marTop w:val="0"/>
      <w:marBottom w:val="0"/>
      <w:divBdr>
        <w:top w:val="none" w:sz="0" w:space="0" w:color="auto"/>
        <w:left w:val="none" w:sz="0" w:space="0" w:color="auto"/>
        <w:bottom w:val="none" w:sz="0" w:space="0" w:color="auto"/>
        <w:right w:val="none" w:sz="0" w:space="0" w:color="auto"/>
      </w:divBdr>
    </w:div>
    <w:div w:id="669019910">
      <w:bodyDiv w:val="1"/>
      <w:marLeft w:val="0"/>
      <w:marRight w:val="0"/>
      <w:marTop w:val="0"/>
      <w:marBottom w:val="0"/>
      <w:divBdr>
        <w:top w:val="none" w:sz="0" w:space="0" w:color="auto"/>
        <w:left w:val="none" w:sz="0" w:space="0" w:color="auto"/>
        <w:bottom w:val="none" w:sz="0" w:space="0" w:color="auto"/>
        <w:right w:val="none" w:sz="0" w:space="0" w:color="auto"/>
      </w:divBdr>
    </w:div>
    <w:div w:id="678241598">
      <w:bodyDiv w:val="1"/>
      <w:marLeft w:val="0"/>
      <w:marRight w:val="0"/>
      <w:marTop w:val="0"/>
      <w:marBottom w:val="0"/>
      <w:divBdr>
        <w:top w:val="none" w:sz="0" w:space="0" w:color="auto"/>
        <w:left w:val="none" w:sz="0" w:space="0" w:color="auto"/>
        <w:bottom w:val="none" w:sz="0" w:space="0" w:color="auto"/>
        <w:right w:val="none" w:sz="0" w:space="0" w:color="auto"/>
      </w:divBdr>
    </w:div>
    <w:div w:id="682434363">
      <w:bodyDiv w:val="1"/>
      <w:marLeft w:val="0"/>
      <w:marRight w:val="0"/>
      <w:marTop w:val="0"/>
      <w:marBottom w:val="0"/>
      <w:divBdr>
        <w:top w:val="none" w:sz="0" w:space="0" w:color="auto"/>
        <w:left w:val="none" w:sz="0" w:space="0" w:color="auto"/>
        <w:bottom w:val="none" w:sz="0" w:space="0" w:color="auto"/>
        <w:right w:val="none" w:sz="0" w:space="0" w:color="auto"/>
      </w:divBdr>
    </w:div>
    <w:div w:id="682558532">
      <w:bodyDiv w:val="1"/>
      <w:marLeft w:val="0"/>
      <w:marRight w:val="0"/>
      <w:marTop w:val="0"/>
      <w:marBottom w:val="0"/>
      <w:divBdr>
        <w:top w:val="none" w:sz="0" w:space="0" w:color="auto"/>
        <w:left w:val="none" w:sz="0" w:space="0" w:color="auto"/>
        <w:bottom w:val="none" w:sz="0" w:space="0" w:color="auto"/>
        <w:right w:val="none" w:sz="0" w:space="0" w:color="auto"/>
      </w:divBdr>
    </w:div>
    <w:div w:id="682971724">
      <w:bodyDiv w:val="1"/>
      <w:marLeft w:val="0"/>
      <w:marRight w:val="0"/>
      <w:marTop w:val="0"/>
      <w:marBottom w:val="0"/>
      <w:divBdr>
        <w:top w:val="none" w:sz="0" w:space="0" w:color="auto"/>
        <w:left w:val="none" w:sz="0" w:space="0" w:color="auto"/>
        <w:bottom w:val="none" w:sz="0" w:space="0" w:color="auto"/>
        <w:right w:val="none" w:sz="0" w:space="0" w:color="auto"/>
      </w:divBdr>
    </w:div>
    <w:div w:id="684942448">
      <w:bodyDiv w:val="1"/>
      <w:marLeft w:val="0"/>
      <w:marRight w:val="0"/>
      <w:marTop w:val="0"/>
      <w:marBottom w:val="0"/>
      <w:divBdr>
        <w:top w:val="none" w:sz="0" w:space="0" w:color="auto"/>
        <w:left w:val="none" w:sz="0" w:space="0" w:color="auto"/>
        <w:bottom w:val="none" w:sz="0" w:space="0" w:color="auto"/>
        <w:right w:val="none" w:sz="0" w:space="0" w:color="auto"/>
      </w:divBdr>
    </w:div>
    <w:div w:id="685205960">
      <w:bodyDiv w:val="1"/>
      <w:marLeft w:val="0"/>
      <w:marRight w:val="0"/>
      <w:marTop w:val="0"/>
      <w:marBottom w:val="0"/>
      <w:divBdr>
        <w:top w:val="none" w:sz="0" w:space="0" w:color="auto"/>
        <w:left w:val="none" w:sz="0" w:space="0" w:color="auto"/>
        <w:bottom w:val="none" w:sz="0" w:space="0" w:color="auto"/>
        <w:right w:val="none" w:sz="0" w:space="0" w:color="auto"/>
      </w:divBdr>
    </w:div>
    <w:div w:id="690257600">
      <w:bodyDiv w:val="1"/>
      <w:marLeft w:val="0"/>
      <w:marRight w:val="0"/>
      <w:marTop w:val="0"/>
      <w:marBottom w:val="0"/>
      <w:divBdr>
        <w:top w:val="none" w:sz="0" w:space="0" w:color="auto"/>
        <w:left w:val="none" w:sz="0" w:space="0" w:color="auto"/>
        <w:bottom w:val="none" w:sz="0" w:space="0" w:color="auto"/>
        <w:right w:val="none" w:sz="0" w:space="0" w:color="auto"/>
      </w:divBdr>
    </w:div>
    <w:div w:id="693649909">
      <w:bodyDiv w:val="1"/>
      <w:marLeft w:val="0"/>
      <w:marRight w:val="0"/>
      <w:marTop w:val="0"/>
      <w:marBottom w:val="0"/>
      <w:divBdr>
        <w:top w:val="none" w:sz="0" w:space="0" w:color="auto"/>
        <w:left w:val="none" w:sz="0" w:space="0" w:color="auto"/>
        <w:bottom w:val="none" w:sz="0" w:space="0" w:color="auto"/>
        <w:right w:val="none" w:sz="0" w:space="0" w:color="auto"/>
      </w:divBdr>
    </w:div>
    <w:div w:id="699207487">
      <w:bodyDiv w:val="1"/>
      <w:marLeft w:val="0"/>
      <w:marRight w:val="0"/>
      <w:marTop w:val="0"/>
      <w:marBottom w:val="0"/>
      <w:divBdr>
        <w:top w:val="none" w:sz="0" w:space="0" w:color="auto"/>
        <w:left w:val="none" w:sz="0" w:space="0" w:color="auto"/>
        <w:bottom w:val="none" w:sz="0" w:space="0" w:color="auto"/>
        <w:right w:val="none" w:sz="0" w:space="0" w:color="auto"/>
      </w:divBdr>
    </w:div>
    <w:div w:id="699596901">
      <w:bodyDiv w:val="1"/>
      <w:marLeft w:val="0"/>
      <w:marRight w:val="0"/>
      <w:marTop w:val="0"/>
      <w:marBottom w:val="0"/>
      <w:divBdr>
        <w:top w:val="none" w:sz="0" w:space="0" w:color="auto"/>
        <w:left w:val="none" w:sz="0" w:space="0" w:color="auto"/>
        <w:bottom w:val="none" w:sz="0" w:space="0" w:color="auto"/>
        <w:right w:val="none" w:sz="0" w:space="0" w:color="auto"/>
      </w:divBdr>
    </w:div>
    <w:div w:id="700856622">
      <w:bodyDiv w:val="1"/>
      <w:marLeft w:val="0"/>
      <w:marRight w:val="0"/>
      <w:marTop w:val="0"/>
      <w:marBottom w:val="0"/>
      <w:divBdr>
        <w:top w:val="none" w:sz="0" w:space="0" w:color="auto"/>
        <w:left w:val="none" w:sz="0" w:space="0" w:color="auto"/>
        <w:bottom w:val="none" w:sz="0" w:space="0" w:color="auto"/>
        <w:right w:val="none" w:sz="0" w:space="0" w:color="auto"/>
      </w:divBdr>
    </w:div>
    <w:div w:id="704646229">
      <w:bodyDiv w:val="1"/>
      <w:marLeft w:val="0"/>
      <w:marRight w:val="0"/>
      <w:marTop w:val="0"/>
      <w:marBottom w:val="0"/>
      <w:divBdr>
        <w:top w:val="none" w:sz="0" w:space="0" w:color="auto"/>
        <w:left w:val="none" w:sz="0" w:space="0" w:color="auto"/>
        <w:bottom w:val="none" w:sz="0" w:space="0" w:color="auto"/>
        <w:right w:val="none" w:sz="0" w:space="0" w:color="auto"/>
      </w:divBdr>
    </w:div>
    <w:div w:id="715785173">
      <w:bodyDiv w:val="1"/>
      <w:marLeft w:val="0"/>
      <w:marRight w:val="0"/>
      <w:marTop w:val="0"/>
      <w:marBottom w:val="0"/>
      <w:divBdr>
        <w:top w:val="none" w:sz="0" w:space="0" w:color="auto"/>
        <w:left w:val="none" w:sz="0" w:space="0" w:color="auto"/>
        <w:bottom w:val="none" w:sz="0" w:space="0" w:color="auto"/>
        <w:right w:val="none" w:sz="0" w:space="0" w:color="auto"/>
      </w:divBdr>
    </w:div>
    <w:div w:id="716851592">
      <w:bodyDiv w:val="1"/>
      <w:marLeft w:val="0"/>
      <w:marRight w:val="0"/>
      <w:marTop w:val="0"/>
      <w:marBottom w:val="0"/>
      <w:divBdr>
        <w:top w:val="none" w:sz="0" w:space="0" w:color="auto"/>
        <w:left w:val="none" w:sz="0" w:space="0" w:color="auto"/>
        <w:bottom w:val="none" w:sz="0" w:space="0" w:color="auto"/>
        <w:right w:val="none" w:sz="0" w:space="0" w:color="auto"/>
      </w:divBdr>
    </w:div>
    <w:div w:id="719672694">
      <w:bodyDiv w:val="1"/>
      <w:marLeft w:val="0"/>
      <w:marRight w:val="0"/>
      <w:marTop w:val="0"/>
      <w:marBottom w:val="0"/>
      <w:divBdr>
        <w:top w:val="none" w:sz="0" w:space="0" w:color="auto"/>
        <w:left w:val="none" w:sz="0" w:space="0" w:color="auto"/>
        <w:bottom w:val="none" w:sz="0" w:space="0" w:color="auto"/>
        <w:right w:val="none" w:sz="0" w:space="0" w:color="auto"/>
      </w:divBdr>
    </w:div>
    <w:div w:id="725908942">
      <w:bodyDiv w:val="1"/>
      <w:marLeft w:val="0"/>
      <w:marRight w:val="0"/>
      <w:marTop w:val="0"/>
      <w:marBottom w:val="0"/>
      <w:divBdr>
        <w:top w:val="none" w:sz="0" w:space="0" w:color="auto"/>
        <w:left w:val="none" w:sz="0" w:space="0" w:color="auto"/>
        <w:bottom w:val="none" w:sz="0" w:space="0" w:color="auto"/>
        <w:right w:val="none" w:sz="0" w:space="0" w:color="auto"/>
      </w:divBdr>
    </w:div>
    <w:div w:id="726222995">
      <w:bodyDiv w:val="1"/>
      <w:marLeft w:val="0"/>
      <w:marRight w:val="0"/>
      <w:marTop w:val="0"/>
      <w:marBottom w:val="0"/>
      <w:divBdr>
        <w:top w:val="none" w:sz="0" w:space="0" w:color="auto"/>
        <w:left w:val="none" w:sz="0" w:space="0" w:color="auto"/>
        <w:bottom w:val="none" w:sz="0" w:space="0" w:color="auto"/>
        <w:right w:val="none" w:sz="0" w:space="0" w:color="auto"/>
      </w:divBdr>
    </w:div>
    <w:div w:id="726798743">
      <w:bodyDiv w:val="1"/>
      <w:marLeft w:val="0"/>
      <w:marRight w:val="0"/>
      <w:marTop w:val="0"/>
      <w:marBottom w:val="0"/>
      <w:divBdr>
        <w:top w:val="none" w:sz="0" w:space="0" w:color="auto"/>
        <w:left w:val="none" w:sz="0" w:space="0" w:color="auto"/>
        <w:bottom w:val="none" w:sz="0" w:space="0" w:color="auto"/>
        <w:right w:val="none" w:sz="0" w:space="0" w:color="auto"/>
      </w:divBdr>
    </w:div>
    <w:div w:id="730885302">
      <w:bodyDiv w:val="1"/>
      <w:marLeft w:val="0"/>
      <w:marRight w:val="0"/>
      <w:marTop w:val="0"/>
      <w:marBottom w:val="0"/>
      <w:divBdr>
        <w:top w:val="none" w:sz="0" w:space="0" w:color="auto"/>
        <w:left w:val="none" w:sz="0" w:space="0" w:color="auto"/>
        <w:bottom w:val="none" w:sz="0" w:space="0" w:color="auto"/>
        <w:right w:val="none" w:sz="0" w:space="0" w:color="auto"/>
      </w:divBdr>
    </w:div>
    <w:div w:id="735668913">
      <w:bodyDiv w:val="1"/>
      <w:marLeft w:val="0"/>
      <w:marRight w:val="0"/>
      <w:marTop w:val="0"/>
      <w:marBottom w:val="0"/>
      <w:divBdr>
        <w:top w:val="none" w:sz="0" w:space="0" w:color="auto"/>
        <w:left w:val="none" w:sz="0" w:space="0" w:color="auto"/>
        <w:bottom w:val="none" w:sz="0" w:space="0" w:color="auto"/>
        <w:right w:val="none" w:sz="0" w:space="0" w:color="auto"/>
      </w:divBdr>
    </w:div>
    <w:div w:id="740950051">
      <w:bodyDiv w:val="1"/>
      <w:marLeft w:val="0"/>
      <w:marRight w:val="0"/>
      <w:marTop w:val="0"/>
      <w:marBottom w:val="0"/>
      <w:divBdr>
        <w:top w:val="none" w:sz="0" w:space="0" w:color="auto"/>
        <w:left w:val="none" w:sz="0" w:space="0" w:color="auto"/>
        <w:bottom w:val="none" w:sz="0" w:space="0" w:color="auto"/>
        <w:right w:val="none" w:sz="0" w:space="0" w:color="auto"/>
      </w:divBdr>
    </w:div>
    <w:div w:id="747506147">
      <w:bodyDiv w:val="1"/>
      <w:marLeft w:val="0"/>
      <w:marRight w:val="0"/>
      <w:marTop w:val="0"/>
      <w:marBottom w:val="0"/>
      <w:divBdr>
        <w:top w:val="none" w:sz="0" w:space="0" w:color="auto"/>
        <w:left w:val="none" w:sz="0" w:space="0" w:color="auto"/>
        <w:bottom w:val="none" w:sz="0" w:space="0" w:color="auto"/>
        <w:right w:val="none" w:sz="0" w:space="0" w:color="auto"/>
      </w:divBdr>
    </w:div>
    <w:div w:id="750197768">
      <w:bodyDiv w:val="1"/>
      <w:marLeft w:val="0"/>
      <w:marRight w:val="0"/>
      <w:marTop w:val="0"/>
      <w:marBottom w:val="0"/>
      <w:divBdr>
        <w:top w:val="none" w:sz="0" w:space="0" w:color="auto"/>
        <w:left w:val="none" w:sz="0" w:space="0" w:color="auto"/>
        <w:bottom w:val="none" w:sz="0" w:space="0" w:color="auto"/>
        <w:right w:val="none" w:sz="0" w:space="0" w:color="auto"/>
      </w:divBdr>
    </w:div>
    <w:div w:id="755594833">
      <w:bodyDiv w:val="1"/>
      <w:marLeft w:val="0"/>
      <w:marRight w:val="0"/>
      <w:marTop w:val="0"/>
      <w:marBottom w:val="0"/>
      <w:divBdr>
        <w:top w:val="none" w:sz="0" w:space="0" w:color="auto"/>
        <w:left w:val="none" w:sz="0" w:space="0" w:color="auto"/>
        <w:bottom w:val="none" w:sz="0" w:space="0" w:color="auto"/>
        <w:right w:val="none" w:sz="0" w:space="0" w:color="auto"/>
      </w:divBdr>
    </w:div>
    <w:div w:id="766384548">
      <w:bodyDiv w:val="1"/>
      <w:marLeft w:val="0"/>
      <w:marRight w:val="0"/>
      <w:marTop w:val="0"/>
      <w:marBottom w:val="0"/>
      <w:divBdr>
        <w:top w:val="none" w:sz="0" w:space="0" w:color="auto"/>
        <w:left w:val="none" w:sz="0" w:space="0" w:color="auto"/>
        <w:bottom w:val="none" w:sz="0" w:space="0" w:color="auto"/>
        <w:right w:val="none" w:sz="0" w:space="0" w:color="auto"/>
      </w:divBdr>
    </w:div>
    <w:div w:id="769815906">
      <w:bodyDiv w:val="1"/>
      <w:marLeft w:val="0"/>
      <w:marRight w:val="0"/>
      <w:marTop w:val="0"/>
      <w:marBottom w:val="0"/>
      <w:divBdr>
        <w:top w:val="none" w:sz="0" w:space="0" w:color="auto"/>
        <w:left w:val="none" w:sz="0" w:space="0" w:color="auto"/>
        <w:bottom w:val="none" w:sz="0" w:space="0" w:color="auto"/>
        <w:right w:val="none" w:sz="0" w:space="0" w:color="auto"/>
      </w:divBdr>
    </w:div>
    <w:div w:id="772670925">
      <w:bodyDiv w:val="1"/>
      <w:marLeft w:val="0"/>
      <w:marRight w:val="0"/>
      <w:marTop w:val="0"/>
      <w:marBottom w:val="0"/>
      <w:divBdr>
        <w:top w:val="none" w:sz="0" w:space="0" w:color="auto"/>
        <w:left w:val="none" w:sz="0" w:space="0" w:color="auto"/>
        <w:bottom w:val="none" w:sz="0" w:space="0" w:color="auto"/>
        <w:right w:val="none" w:sz="0" w:space="0" w:color="auto"/>
      </w:divBdr>
    </w:div>
    <w:div w:id="780607739">
      <w:bodyDiv w:val="1"/>
      <w:marLeft w:val="0"/>
      <w:marRight w:val="0"/>
      <w:marTop w:val="0"/>
      <w:marBottom w:val="0"/>
      <w:divBdr>
        <w:top w:val="none" w:sz="0" w:space="0" w:color="auto"/>
        <w:left w:val="none" w:sz="0" w:space="0" w:color="auto"/>
        <w:bottom w:val="none" w:sz="0" w:space="0" w:color="auto"/>
        <w:right w:val="none" w:sz="0" w:space="0" w:color="auto"/>
      </w:divBdr>
    </w:div>
    <w:div w:id="793669727">
      <w:bodyDiv w:val="1"/>
      <w:marLeft w:val="0"/>
      <w:marRight w:val="0"/>
      <w:marTop w:val="0"/>
      <w:marBottom w:val="0"/>
      <w:divBdr>
        <w:top w:val="none" w:sz="0" w:space="0" w:color="auto"/>
        <w:left w:val="none" w:sz="0" w:space="0" w:color="auto"/>
        <w:bottom w:val="none" w:sz="0" w:space="0" w:color="auto"/>
        <w:right w:val="none" w:sz="0" w:space="0" w:color="auto"/>
      </w:divBdr>
    </w:div>
    <w:div w:id="815222232">
      <w:bodyDiv w:val="1"/>
      <w:marLeft w:val="0"/>
      <w:marRight w:val="0"/>
      <w:marTop w:val="0"/>
      <w:marBottom w:val="0"/>
      <w:divBdr>
        <w:top w:val="none" w:sz="0" w:space="0" w:color="auto"/>
        <w:left w:val="none" w:sz="0" w:space="0" w:color="auto"/>
        <w:bottom w:val="none" w:sz="0" w:space="0" w:color="auto"/>
        <w:right w:val="none" w:sz="0" w:space="0" w:color="auto"/>
      </w:divBdr>
    </w:div>
    <w:div w:id="824277578">
      <w:bodyDiv w:val="1"/>
      <w:marLeft w:val="0"/>
      <w:marRight w:val="0"/>
      <w:marTop w:val="0"/>
      <w:marBottom w:val="0"/>
      <w:divBdr>
        <w:top w:val="none" w:sz="0" w:space="0" w:color="auto"/>
        <w:left w:val="none" w:sz="0" w:space="0" w:color="auto"/>
        <w:bottom w:val="none" w:sz="0" w:space="0" w:color="auto"/>
        <w:right w:val="none" w:sz="0" w:space="0" w:color="auto"/>
      </w:divBdr>
    </w:div>
    <w:div w:id="834497252">
      <w:bodyDiv w:val="1"/>
      <w:marLeft w:val="0"/>
      <w:marRight w:val="0"/>
      <w:marTop w:val="0"/>
      <w:marBottom w:val="0"/>
      <w:divBdr>
        <w:top w:val="none" w:sz="0" w:space="0" w:color="auto"/>
        <w:left w:val="none" w:sz="0" w:space="0" w:color="auto"/>
        <w:bottom w:val="none" w:sz="0" w:space="0" w:color="auto"/>
        <w:right w:val="none" w:sz="0" w:space="0" w:color="auto"/>
      </w:divBdr>
    </w:div>
    <w:div w:id="837038328">
      <w:bodyDiv w:val="1"/>
      <w:marLeft w:val="0"/>
      <w:marRight w:val="0"/>
      <w:marTop w:val="0"/>
      <w:marBottom w:val="0"/>
      <w:divBdr>
        <w:top w:val="none" w:sz="0" w:space="0" w:color="auto"/>
        <w:left w:val="none" w:sz="0" w:space="0" w:color="auto"/>
        <w:bottom w:val="none" w:sz="0" w:space="0" w:color="auto"/>
        <w:right w:val="none" w:sz="0" w:space="0" w:color="auto"/>
      </w:divBdr>
    </w:div>
    <w:div w:id="839469481">
      <w:bodyDiv w:val="1"/>
      <w:marLeft w:val="0"/>
      <w:marRight w:val="0"/>
      <w:marTop w:val="0"/>
      <w:marBottom w:val="0"/>
      <w:divBdr>
        <w:top w:val="none" w:sz="0" w:space="0" w:color="auto"/>
        <w:left w:val="none" w:sz="0" w:space="0" w:color="auto"/>
        <w:bottom w:val="none" w:sz="0" w:space="0" w:color="auto"/>
        <w:right w:val="none" w:sz="0" w:space="0" w:color="auto"/>
      </w:divBdr>
    </w:div>
    <w:div w:id="842863603">
      <w:bodyDiv w:val="1"/>
      <w:marLeft w:val="0"/>
      <w:marRight w:val="0"/>
      <w:marTop w:val="0"/>
      <w:marBottom w:val="0"/>
      <w:divBdr>
        <w:top w:val="none" w:sz="0" w:space="0" w:color="auto"/>
        <w:left w:val="none" w:sz="0" w:space="0" w:color="auto"/>
        <w:bottom w:val="none" w:sz="0" w:space="0" w:color="auto"/>
        <w:right w:val="none" w:sz="0" w:space="0" w:color="auto"/>
      </w:divBdr>
    </w:div>
    <w:div w:id="844172515">
      <w:bodyDiv w:val="1"/>
      <w:marLeft w:val="0"/>
      <w:marRight w:val="0"/>
      <w:marTop w:val="0"/>
      <w:marBottom w:val="0"/>
      <w:divBdr>
        <w:top w:val="none" w:sz="0" w:space="0" w:color="auto"/>
        <w:left w:val="none" w:sz="0" w:space="0" w:color="auto"/>
        <w:bottom w:val="none" w:sz="0" w:space="0" w:color="auto"/>
        <w:right w:val="none" w:sz="0" w:space="0" w:color="auto"/>
      </w:divBdr>
    </w:div>
    <w:div w:id="880165927">
      <w:bodyDiv w:val="1"/>
      <w:marLeft w:val="0"/>
      <w:marRight w:val="0"/>
      <w:marTop w:val="0"/>
      <w:marBottom w:val="0"/>
      <w:divBdr>
        <w:top w:val="none" w:sz="0" w:space="0" w:color="auto"/>
        <w:left w:val="none" w:sz="0" w:space="0" w:color="auto"/>
        <w:bottom w:val="none" w:sz="0" w:space="0" w:color="auto"/>
        <w:right w:val="none" w:sz="0" w:space="0" w:color="auto"/>
      </w:divBdr>
    </w:div>
    <w:div w:id="881864577">
      <w:bodyDiv w:val="1"/>
      <w:marLeft w:val="0"/>
      <w:marRight w:val="0"/>
      <w:marTop w:val="0"/>
      <w:marBottom w:val="0"/>
      <w:divBdr>
        <w:top w:val="none" w:sz="0" w:space="0" w:color="auto"/>
        <w:left w:val="none" w:sz="0" w:space="0" w:color="auto"/>
        <w:bottom w:val="none" w:sz="0" w:space="0" w:color="auto"/>
        <w:right w:val="none" w:sz="0" w:space="0" w:color="auto"/>
      </w:divBdr>
    </w:div>
    <w:div w:id="882599104">
      <w:bodyDiv w:val="1"/>
      <w:marLeft w:val="0"/>
      <w:marRight w:val="0"/>
      <w:marTop w:val="0"/>
      <w:marBottom w:val="0"/>
      <w:divBdr>
        <w:top w:val="none" w:sz="0" w:space="0" w:color="auto"/>
        <w:left w:val="none" w:sz="0" w:space="0" w:color="auto"/>
        <w:bottom w:val="none" w:sz="0" w:space="0" w:color="auto"/>
        <w:right w:val="none" w:sz="0" w:space="0" w:color="auto"/>
      </w:divBdr>
    </w:div>
    <w:div w:id="889420281">
      <w:bodyDiv w:val="1"/>
      <w:marLeft w:val="0"/>
      <w:marRight w:val="0"/>
      <w:marTop w:val="0"/>
      <w:marBottom w:val="0"/>
      <w:divBdr>
        <w:top w:val="none" w:sz="0" w:space="0" w:color="auto"/>
        <w:left w:val="none" w:sz="0" w:space="0" w:color="auto"/>
        <w:bottom w:val="none" w:sz="0" w:space="0" w:color="auto"/>
        <w:right w:val="none" w:sz="0" w:space="0" w:color="auto"/>
      </w:divBdr>
    </w:div>
    <w:div w:id="891038141">
      <w:bodyDiv w:val="1"/>
      <w:marLeft w:val="0"/>
      <w:marRight w:val="0"/>
      <w:marTop w:val="0"/>
      <w:marBottom w:val="0"/>
      <w:divBdr>
        <w:top w:val="none" w:sz="0" w:space="0" w:color="auto"/>
        <w:left w:val="none" w:sz="0" w:space="0" w:color="auto"/>
        <w:bottom w:val="none" w:sz="0" w:space="0" w:color="auto"/>
        <w:right w:val="none" w:sz="0" w:space="0" w:color="auto"/>
      </w:divBdr>
    </w:div>
    <w:div w:id="895511331">
      <w:bodyDiv w:val="1"/>
      <w:marLeft w:val="0"/>
      <w:marRight w:val="0"/>
      <w:marTop w:val="0"/>
      <w:marBottom w:val="0"/>
      <w:divBdr>
        <w:top w:val="none" w:sz="0" w:space="0" w:color="auto"/>
        <w:left w:val="none" w:sz="0" w:space="0" w:color="auto"/>
        <w:bottom w:val="none" w:sz="0" w:space="0" w:color="auto"/>
        <w:right w:val="none" w:sz="0" w:space="0" w:color="auto"/>
      </w:divBdr>
    </w:div>
    <w:div w:id="898590249">
      <w:bodyDiv w:val="1"/>
      <w:marLeft w:val="0"/>
      <w:marRight w:val="0"/>
      <w:marTop w:val="0"/>
      <w:marBottom w:val="0"/>
      <w:divBdr>
        <w:top w:val="none" w:sz="0" w:space="0" w:color="auto"/>
        <w:left w:val="none" w:sz="0" w:space="0" w:color="auto"/>
        <w:bottom w:val="none" w:sz="0" w:space="0" w:color="auto"/>
        <w:right w:val="none" w:sz="0" w:space="0" w:color="auto"/>
      </w:divBdr>
    </w:div>
    <w:div w:id="900097805">
      <w:bodyDiv w:val="1"/>
      <w:marLeft w:val="0"/>
      <w:marRight w:val="0"/>
      <w:marTop w:val="0"/>
      <w:marBottom w:val="0"/>
      <w:divBdr>
        <w:top w:val="none" w:sz="0" w:space="0" w:color="auto"/>
        <w:left w:val="none" w:sz="0" w:space="0" w:color="auto"/>
        <w:bottom w:val="none" w:sz="0" w:space="0" w:color="auto"/>
        <w:right w:val="none" w:sz="0" w:space="0" w:color="auto"/>
      </w:divBdr>
    </w:div>
    <w:div w:id="901409286">
      <w:bodyDiv w:val="1"/>
      <w:marLeft w:val="0"/>
      <w:marRight w:val="0"/>
      <w:marTop w:val="0"/>
      <w:marBottom w:val="0"/>
      <w:divBdr>
        <w:top w:val="none" w:sz="0" w:space="0" w:color="auto"/>
        <w:left w:val="none" w:sz="0" w:space="0" w:color="auto"/>
        <w:bottom w:val="none" w:sz="0" w:space="0" w:color="auto"/>
        <w:right w:val="none" w:sz="0" w:space="0" w:color="auto"/>
      </w:divBdr>
    </w:div>
    <w:div w:id="902646167">
      <w:bodyDiv w:val="1"/>
      <w:marLeft w:val="0"/>
      <w:marRight w:val="0"/>
      <w:marTop w:val="0"/>
      <w:marBottom w:val="0"/>
      <w:divBdr>
        <w:top w:val="none" w:sz="0" w:space="0" w:color="auto"/>
        <w:left w:val="none" w:sz="0" w:space="0" w:color="auto"/>
        <w:bottom w:val="none" w:sz="0" w:space="0" w:color="auto"/>
        <w:right w:val="none" w:sz="0" w:space="0" w:color="auto"/>
      </w:divBdr>
    </w:div>
    <w:div w:id="903680873">
      <w:bodyDiv w:val="1"/>
      <w:marLeft w:val="0"/>
      <w:marRight w:val="0"/>
      <w:marTop w:val="0"/>
      <w:marBottom w:val="0"/>
      <w:divBdr>
        <w:top w:val="none" w:sz="0" w:space="0" w:color="auto"/>
        <w:left w:val="none" w:sz="0" w:space="0" w:color="auto"/>
        <w:bottom w:val="none" w:sz="0" w:space="0" w:color="auto"/>
        <w:right w:val="none" w:sz="0" w:space="0" w:color="auto"/>
      </w:divBdr>
    </w:div>
    <w:div w:id="918441630">
      <w:bodyDiv w:val="1"/>
      <w:marLeft w:val="0"/>
      <w:marRight w:val="0"/>
      <w:marTop w:val="0"/>
      <w:marBottom w:val="0"/>
      <w:divBdr>
        <w:top w:val="none" w:sz="0" w:space="0" w:color="auto"/>
        <w:left w:val="none" w:sz="0" w:space="0" w:color="auto"/>
        <w:bottom w:val="none" w:sz="0" w:space="0" w:color="auto"/>
        <w:right w:val="none" w:sz="0" w:space="0" w:color="auto"/>
      </w:divBdr>
    </w:div>
    <w:div w:id="922302966">
      <w:bodyDiv w:val="1"/>
      <w:marLeft w:val="0"/>
      <w:marRight w:val="0"/>
      <w:marTop w:val="0"/>
      <w:marBottom w:val="0"/>
      <w:divBdr>
        <w:top w:val="none" w:sz="0" w:space="0" w:color="auto"/>
        <w:left w:val="none" w:sz="0" w:space="0" w:color="auto"/>
        <w:bottom w:val="none" w:sz="0" w:space="0" w:color="auto"/>
        <w:right w:val="none" w:sz="0" w:space="0" w:color="auto"/>
      </w:divBdr>
    </w:div>
    <w:div w:id="923299099">
      <w:bodyDiv w:val="1"/>
      <w:marLeft w:val="0"/>
      <w:marRight w:val="0"/>
      <w:marTop w:val="0"/>
      <w:marBottom w:val="0"/>
      <w:divBdr>
        <w:top w:val="none" w:sz="0" w:space="0" w:color="auto"/>
        <w:left w:val="none" w:sz="0" w:space="0" w:color="auto"/>
        <w:bottom w:val="none" w:sz="0" w:space="0" w:color="auto"/>
        <w:right w:val="none" w:sz="0" w:space="0" w:color="auto"/>
      </w:divBdr>
    </w:div>
    <w:div w:id="923608711">
      <w:bodyDiv w:val="1"/>
      <w:marLeft w:val="0"/>
      <w:marRight w:val="0"/>
      <w:marTop w:val="0"/>
      <w:marBottom w:val="0"/>
      <w:divBdr>
        <w:top w:val="none" w:sz="0" w:space="0" w:color="auto"/>
        <w:left w:val="none" w:sz="0" w:space="0" w:color="auto"/>
        <w:bottom w:val="none" w:sz="0" w:space="0" w:color="auto"/>
        <w:right w:val="none" w:sz="0" w:space="0" w:color="auto"/>
      </w:divBdr>
    </w:div>
    <w:div w:id="926842361">
      <w:bodyDiv w:val="1"/>
      <w:marLeft w:val="0"/>
      <w:marRight w:val="0"/>
      <w:marTop w:val="0"/>
      <w:marBottom w:val="0"/>
      <w:divBdr>
        <w:top w:val="none" w:sz="0" w:space="0" w:color="auto"/>
        <w:left w:val="none" w:sz="0" w:space="0" w:color="auto"/>
        <w:bottom w:val="none" w:sz="0" w:space="0" w:color="auto"/>
        <w:right w:val="none" w:sz="0" w:space="0" w:color="auto"/>
      </w:divBdr>
    </w:div>
    <w:div w:id="928545764">
      <w:bodyDiv w:val="1"/>
      <w:marLeft w:val="0"/>
      <w:marRight w:val="0"/>
      <w:marTop w:val="0"/>
      <w:marBottom w:val="0"/>
      <w:divBdr>
        <w:top w:val="none" w:sz="0" w:space="0" w:color="auto"/>
        <w:left w:val="none" w:sz="0" w:space="0" w:color="auto"/>
        <w:bottom w:val="none" w:sz="0" w:space="0" w:color="auto"/>
        <w:right w:val="none" w:sz="0" w:space="0" w:color="auto"/>
      </w:divBdr>
    </w:div>
    <w:div w:id="934628882">
      <w:bodyDiv w:val="1"/>
      <w:marLeft w:val="0"/>
      <w:marRight w:val="0"/>
      <w:marTop w:val="0"/>
      <w:marBottom w:val="0"/>
      <w:divBdr>
        <w:top w:val="none" w:sz="0" w:space="0" w:color="auto"/>
        <w:left w:val="none" w:sz="0" w:space="0" w:color="auto"/>
        <w:bottom w:val="none" w:sz="0" w:space="0" w:color="auto"/>
        <w:right w:val="none" w:sz="0" w:space="0" w:color="auto"/>
      </w:divBdr>
    </w:div>
    <w:div w:id="935866398">
      <w:bodyDiv w:val="1"/>
      <w:marLeft w:val="0"/>
      <w:marRight w:val="0"/>
      <w:marTop w:val="0"/>
      <w:marBottom w:val="0"/>
      <w:divBdr>
        <w:top w:val="none" w:sz="0" w:space="0" w:color="auto"/>
        <w:left w:val="none" w:sz="0" w:space="0" w:color="auto"/>
        <w:bottom w:val="none" w:sz="0" w:space="0" w:color="auto"/>
        <w:right w:val="none" w:sz="0" w:space="0" w:color="auto"/>
      </w:divBdr>
    </w:div>
    <w:div w:id="943654936">
      <w:bodyDiv w:val="1"/>
      <w:marLeft w:val="0"/>
      <w:marRight w:val="0"/>
      <w:marTop w:val="0"/>
      <w:marBottom w:val="0"/>
      <w:divBdr>
        <w:top w:val="none" w:sz="0" w:space="0" w:color="auto"/>
        <w:left w:val="none" w:sz="0" w:space="0" w:color="auto"/>
        <w:bottom w:val="none" w:sz="0" w:space="0" w:color="auto"/>
        <w:right w:val="none" w:sz="0" w:space="0" w:color="auto"/>
      </w:divBdr>
    </w:div>
    <w:div w:id="947657050">
      <w:bodyDiv w:val="1"/>
      <w:marLeft w:val="0"/>
      <w:marRight w:val="0"/>
      <w:marTop w:val="0"/>
      <w:marBottom w:val="0"/>
      <w:divBdr>
        <w:top w:val="none" w:sz="0" w:space="0" w:color="auto"/>
        <w:left w:val="none" w:sz="0" w:space="0" w:color="auto"/>
        <w:bottom w:val="none" w:sz="0" w:space="0" w:color="auto"/>
        <w:right w:val="none" w:sz="0" w:space="0" w:color="auto"/>
      </w:divBdr>
    </w:div>
    <w:div w:id="948658856">
      <w:bodyDiv w:val="1"/>
      <w:marLeft w:val="0"/>
      <w:marRight w:val="0"/>
      <w:marTop w:val="0"/>
      <w:marBottom w:val="0"/>
      <w:divBdr>
        <w:top w:val="none" w:sz="0" w:space="0" w:color="auto"/>
        <w:left w:val="none" w:sz="0" w:space="0" w:color="auto"/>
        <w:bottom w:val="none" w:sz="0" w:space="0" w:color="auto"/>
        <w:right w:val="none" w:sz="0" w:space="0" w:color="auto"/>
      </w:divBdr>
    </w:div>
    <w:div w:id="949824920">
      <w:bodyDiv w:val="1"/>
      <w:marLeft w:val="0"/>
      <w:marRight w:val="0"/>
      <w:marTop w:val="0"/>
      <w:marBottom w:val="0"/>
      <w:divBdr>
        <w:top w:val="none" w:sz="0" w:space="0" w:color="auto"/>
        <w:left w:val="none" w:sz="0" w:space="0" w:color="auto"/>
        <w:bottom w:val="none" w:sz="0" w:space="0" w:color="auto"/>
        <w:right w:val="none" w:sz="0" w:space="0" w:color="auto"/>
      </w:divBdr>
    </w:div>
    <w:div w:id="950091202">
      <w:bodyDiv w:val="1"/>
      <w:marLeft w:val="0"/>
      <w:marRight w:val="0"/>
      <w:marTop w:val="0"/>
      <w:marBottom w:val="0"/>
      <w:divBdr>
        <w:top w:val="none" w:sz="0" w:space="0" w:color="auto"/>
        <w:left w:val="none" w:sz="0" w:space="0" w:color="auto"/>
        <w:bottom w:val="none" w:sz="0" w:space="0" w:color="auto"/>
        <w:right w:val="none" w:sz="0" w:space="0" w:color="auto"/>
      </w:divBdr>
    </w:div>
    <w:div w:id="954947619">
      <w:bodyDiv w:val="1"/>
      <w:marLeft w:val="0"/>
      <w:marRight w:val="0"/>
      <w:marTop w:val="0"/>
      <w:marBottom w:val="0"/>
      <w:divBdr>
        <w:top w:val="none" w:sz="0" w:space="0" w:color="auto"/>
        <w:left w:val="none" w:sz="0" w:space="0" w:color="auto"/>
        <w:bottom w:val="none" w:sz="0" w:space="0" w:color="auto"/>
        <w:right w:val="none" w:sz="0" w:space="0" w:color="auto"/>
      </w:divBdr>
    </w:div>
    <w:div w:id="955059334">
      <w:bodyDiv w:val="1"/>
      <w:marLeft w:val="0"/>
      <w:marRight w:val="0"/>
      <w:marTop w:val="0"/>
      <w:marBottom w:val="0"/>
      <w:divBdr>
        <w:top w:val="none" w:sz="0" w:space="0" w:color="auto"/>
        <w:left w:val="none" w:sz="0" w:space="0" w:color="auto"/>
        <w:bottom w:val="none" w:sz="0" w:space="0" w:color="auto"/>
        <w:right w:val="none" w:sz="0" w:space="0" w:color="auto"/>
      </w:divBdr>
    </w:div>
    <w:div w:id="964430246">
      <w:bodyDiv w:val="1"/>
      <w:marLeft w:val="0"/>
      <w:marRight w:val="0"/>
      <w:marTop w:val="0"/>
      <w:marBottom w:val="0"/>
      <w:divBdr>
        <w:top w:val="none" w:sz="0" w:space="0" w:color="auto"/>
        <w:left w:val="none" w:sz="0" w:space="0" w:color="auto"/>
        <w:bottom w:val="none" w:sz="0" w:space="0" w:color="auto"/>
        <w:right w:val="none" w:sz="0" w:space="0" w:color="auto"/>
      </w:divBdr>
    </w:div>
    <w:div w:id="967511651">
      <w:bodyDiv w:val="1"/>
      <w:marLeft w:val="0"/>
      <w:marRight w:val="0"/>
      <w:marTop w:val="0"/>
      <w:marBottom w:val="0"/>
      <w:divBdr>
        <w:top w:val="none" w:sz="0" w:space="0" w:color="auto"/>
        <w:left w:val="none" w:sz="0" w:space="0" w:color="auto"/>
        <w:bottom w:val="none" w:sz="0" w:space="0" w:color="auto"/>
        <w:right w:val="none" w:sz="0" w:space="0" w:color="auto"/>
      </w:divBdr>
    </w:div>
    <w:div w:id="968515743">
      <w:bodyDiv w:val="1"/>
      <w:marLeft w:val="0"/>
      <w:marRight w:val="0"/>
      <w:marTop w:val="0"/>
      <w:marBottom w:val="0"/>
      <w:divBdr>
        <w:top w:val="none" w:sz="0" w:space="0" w:color="auto"/>
        <w:left w:val="none" w:sz="0" w:space="0" w:color="auto"/>
        <w:bottom w:val="none" w:sz="0" w:space="0" w:color="auto"/>
        <w:right w:val="none" w:sz="0" w:space="0" w:color="auto"/>
      </w:divBdr>
    </w:div>
    <w:div w:id="979383267">
      <w:bodyDiv w:val="1"/>
      <w:marLeft w:val="0"/>
      <w:marRight w:val="0"/>
      <w:marTop w:val="0"/>
      <w:marBottom w:val="0"/>
      <w:divBdr>
        <w:top w:val="none" w:sz="0" w:space="0" w:color="auto"/>
        <w:left w:val="none" w:sz="0" w:space="0" w:color="auto"/>
        <w:bottom w:val="none" w:sz="0" w:space="0" w:color="auto"/>
        <w:right w:val="none" w:sz="0" w:space="0" w:color="auto"/>
      </w:divBdr>
    </w:div>
    <w:div w:id="985012357">
      <w:bodyDiv w:val="1"/>
      <w:marLeft w:val="0"/>
      <w:marRight w:val="0"/>
      <w:marTop w:val="0"/>
      <w:marBottom w:val="0"/>
      <w:divBdr>
        <w:top w:val="none" w:sz="0" w:space="0" w:color="auto"/>
        <w:left w:val="none" w:sz="0" w:space="0" w:color="auto"/>
        <w:bottom w:val="none" w:sz="0" w:space="0" w:color="auto"/>
        <w:right w:val="none" w:sz="0" w:space="0" w:color="auto"/>
      </w:divBdr>
    </w:div>
    <w:div w:id="988249556">
      <w:bodyDiv w:val="1"/>
      <w:marLeft w:val="0"/>
      <w:marRight w:val="0"/>
      <w:marTop w:val="0"/>
      <w:marBottom w:val="0"/>
      <w:divBdr>
        <w:top w:val="none" w:sz="0" w:space="0" w:color="auto"/>
        <w:left w:val="none" w:sz="0" w:space="0" w:color="auto"/>
        <w:bottom w:val="none" w:sz="0" w:space="0" w:color="auto"/>
        <w:right w:val="none" w:sz="0" w:space="0" w:color="auto"/>
      </w:divBdr>
    </w:div>
    <w:div w:id="988826970">
      <w:bodyDiv w:val="1"/>
      <w:marLeft w:val="0"/>
      <w:marRight w:val="0"/>
      <w:marTop w:val="0"/>
      <w:marBottom w:val="0"/>
      <w:divBdr>
        <w:top w:val="none" w:sz="0" w:space="0" w:color="auto"/>
        <w:left w:val="none" w:sz="0" w:space="0" w:color="auto"/>
        <w:bottom w:val="none" w:sz="0" w:space="0" w:color="auto"/>
        <w:right w:val="none" w:sz="0" w:space="0" w:color="auto"/>
      </w:divBdr>
    </w:div>
    <w:div w:id="998271375">
      <w:bodyDiv w:val="1"/>
      <w:marLeft w:val="0"/>
      <w:marRight w:val="0"/>
      <w:marTop w:val="0"/>
      <w:marBottom w:val="0"/>
      <w:divBdr>
        <w:top w:val="none" w:sz="0" w:space="0" w:color="auto"/>
        <w:left w:val="none" w:sz="0" w:space="0" w:color="auto"/>
        <w:bottom w:val="none" w:sz="0" w:space="0" w:color="auto"/>
        <w:right w:val="none" w:sz="0" w:space="0" w:color="auto"/>
      </w:divBdr>
    </w:div>
    <w:div w:id="998575837">
      <w:bodyDiv w:val="1"/>
      <w:marLeft w:val="0"/>
      <w:marRight w:val="0"/>
      <w:marTop w:val="0"/>
      <w:marBottom w:val="0"/>
      <w:divBdr>
        <w:top w:val="none" w:sz="0" w:space="0" w:color="auto"/>
        <w:left w:val="none" w:sz="0" w:space="0" w:color="auto"/>
        <w:bottom w:val="none" w:sz="0" w:space="0" w:color="auto"/>
        <w:right w:val="none" w:sz="0" w:space="0" w:color="auto"/>
      </w:divBdr>
    </w:div>
    <w:div w:id="1000960675">
      <w:bodyDiv w:val="1"/>
      <w:marLeft w:val="0"/>
      <w:marRight w:val="0"/>
      <w:marTop w:val="0"/>
      <w:marBottom w:val="0"/>
      <w:divBdr>
        <w:top w:val="none" w:sz="0" w:space="0" w:color="auto"/>
        <w:left w:val="none" w:sz="0" w:space="0" w:color="auto"/>
        <w:bottom w:val="none" w:sz="0" w:space="0" w:color="auto"/>
        <w:right w:val="none" w:sz="0" w:space="0" w:color="auto"/>
      </w:divBdr>
    </w:div>
    <w:div w:id="1002465142">
      <w:bodyDiv w:val="1"/>
      <w:marLeft w:val="0"/>
      <w:marRight w:val="0"/>
      <w:marTop w:val="0"/>
      <w:marBottom w:val="0"/>
      <w:divBdr>
        <w:top w:val="none" w:sz="0" w:space="0" w:color="auto"/>
        <w:left w:val="none" w:sz="0" w:space="0" w:color="auto"/>
        <w:bottom w:val="none" w:sz="0" w:space="0" w:color="auto"/>
        <w:right w:val="none" w:sz="0" w:space="0" w:color="auto"/>
      </w:divBdr>
    </w:div>
    <w:div w:id="1003817470">
      <w:bodyDiv w:val="1"/>
      <w:marLeft w:val="0"/>
      <w:marRight w:val="0"/>
      <w:marTop w:val="0"/>
      <w:marBottom w:val="0"/>
      <w:divBdr>
        <w:top w:val="none" w:sz="0" w:space="0" w:color="auto"/>
        <w:left w:val="none" w:sz="0" w:space="0" w:color="auto"/>
        <w:bottom w:val="none" w:sz="0" w:space="0" w:color="auto"/>
        <w:right w:val="none" w:sz="0" w:space="0" w:color="auto"/>
      </w:divBdr>
    </w:div>
    <w:div w:id="1006399971">
      <w:bodyDiv w:val="1"/>
      <w:marLeft w:val="0"/>
      <w:marRight w:val="0"/>
      <w:marTop w:val="0"/>
      <w:marBottom w:val="0"/>
      <w:divBdr>
        <w:top w:val="none" w:sz="0" w:space="0" w:color="auto"/>
        <w:left w:val="none" w:sz="0" w:space="0" w:color="auto"/>
        <w:bottom w:val="none" w:sz="0" w:space="0" w:color="auto"/>
        <w:right w:val="none" w:sz="0" w:space="0" w:color="auto"/>
      </w:divBdr>
    </w:div>
    <w:div w:id="1006443542">
      <w:bodyDiv w:val="1"/>
      <w:marLeft w:val="0"/>
      <w:marRight w:val="0"/>
      <w:marTop w:val="0"/>
      <w:marBottom w:val="0"/>
      <w:divBdr>
        <w:top w:val="none" w:sz="0" w:space="0" w:color="auto"/>
        <w:left w:val="none" w:sz="0" w:space="0" w:color="auto"/>
        <w:bottom w:val="none" w:sz="0" w:space="0" w:color="auto"/>
        <w:right w:val="none" w:sz="0" w:space="0" w:color="auto"/>
      </w:divBdr>
    </w:div>
    <w:div w:id="1007289551">
      <w:bodyDiv w:val="1"/>
      <w:marLeft w:val="0"/>
      <w:marRight w:val="0"/>
      <w:marTop w:val="0"/>
      <w:marBottom w:val="0"/>
      <w:divBdr>
        <w:top w:val="none" w:sz="0" w:space="0" w:color="auto"/>
        <w:left w:val="none" w:sz="0" w:space="0" w:color="auto"/>
        <w:bottom w:val="none" w:sz="0" w:space="0" w:color="auto"/>
        <w:right w:val="none" w:sz="0" w:space="0" w:color="auto"/>
      </w:divBdr>
    </w:div>
    <w:div w:id="1009911880">
      <w:bodyDiv w:val="1"/>
      <w:marLeft w:val="0"/>
      <w:marRight w:val="0"/>
      <w:marTop w:val="0"/>
      <w:marBottom w:val="0"/>
      <w:divBdr>
        <w:top w:val="none" w:sz="0" w:space="0" w:color="auto"/>
        <w:left w:val="none" w:sz="0" w:space="0" w:color="auto"/>
        <w:bottom w:val="none" w:sz="0" w:space="0" w:color="auto"/>
        <w:right w:val="none" w:sz="0" w:space="0" w:color="auto"/>
      </w:divBdr>
    </w:div>
    <w:div w:id="1010371506">
      <w:bodyDiv w:val="1"/>
      <w:marLeft w:val="0"/>
      <w:marRight w:val="0"/>
      <w:marTop w:val="0"/>
      <w:marBottom w:val="0"/>
      <w:divBdr>
        <w:top w:val="none" w:sz="0" w:space="0" w:color="auto"/>
        <w:left w:val="none" w:sz="0" w:space="0" w:color="auto"/>
        <w:bottom w:val="none" w:sz="0" w:space="0" w:color="auto"/>
        <w:right w:val="none" w:sz="0" w:space="0" w:color="auto"/>
      </w:divBdr>
    </w:div>
    <w:div w:id="1016619805">
      <w:bodyDiv w:val="1"/>
      <w:marLeft w:val="0"/>
      <w:marRight w:val="0"/>
      <w:marTop w:val="0"/>
      <w:marBottom w:val="0"/>
      <w:divBdr>
        <w:top w:val="none" w:sz="0" w:space="0" w:color="auto"/>
        <w:left w:val="none" w:sz="0" w:space="0" w:color="auto"/>
        <w:bottom w:val="none" w:sz="0" w:space="0" w:color="auto"/>
        <w:right w:val="none" w:sz="0" w:space="0" w:color="auto"/>
      </w:divBdr>
    </w:div>
    <w:div w:id="1017120963">
      <w:bodyDiv w:val="1"/>
      <w:marLeft w:val="0"/>
      <w:marRight w:val="0"/>
      <w:marTop w:val="0"/>
      <w:marBottom w:val="0"/>
      <w:divBdr>
        <w:top w:val="none" w:sz="0" w:space="0" w:color="auto"/>
        <w:left w:val="none" w:sz="0" w:space="0" w:color="auto"/>
        <w:bottom w:val="none" w:sz="0" w:space="0" w:color="auto"/>
        <w:right w:val="none" w:sz="0" w:space="0" w:color="auto"/>
      </w:divBdr>
    </w:div>
    <w:div w:id="1018586396">
      <w:bodyDiv w:val="1"/>
      <w:marLeft w:val="0"/>
      <w:marRight w:val="0"/>
      <w:marTop w:val="0"/>
      <w:marBottom w:val="0"/>
      <w:divBdr>
        <w:top w:val="none" w:sz="0" w:space="0" w:color="auto"/>
        <w:left w:val="none" w:sz="0" w:space="0" w:color="auto"/>
        <w:bottom w:val="none" w:sz="0" w:space="0" w:color="auto"/>
        <w:right w:val="none" w:sz="0" w:space="0" w:color="auto"/>
      </w:divBdr>
    </w:div>
    <w:div w:id="1023167051">
      <w:bodyDiv w:val="1"/>
      <w:marLeft w:val="0"/>
      <w:marRight w:val="0"/>
      <w:marTop w:val="0"/>
      <w:marBottom w:val="0"/>
      <w:divBdr>
        <w:top w:val="none" w:sz="0" w:space="0" w:color="auto"/>
        <w:left w:val="none" w:sz="0" w:space="0" w:color="auto"/>
        <w:bottom w:val="none" w:sz="0" w:space="0" w:color="auto"/>
        <w:right w:val="none" w:sz="0" w:space="0" w:color="auto"/>
      </w:divBdr>
    </w:div>
    <w:div w:id="1029720850">
      <w:bodyDiv w:val="1"/>
      <w:marLeft w:val="0"/>
      <w:marRight w:val="0"/>
      <w:marTop w:val="0"/>
      <w:marBottom w:val="0"/>
      <w:divBdr>
        <w:top w:val="none" w:sz="0" w:space="0" w:color="auto"/>
        <w:left w:val="none" w:sz="0" w:space="0" w:color="auto"/>
        <w:bottom w:val="none" w:sz="0" w:space="0" w:color="auto"/>
        <w:right w:val="none" w:sz="0" w:space="0" w:color="auto"/>
      </w:divBdr>
    </w:div>
    <w:div w:id="1035228074">
      <w:bodyDiv w:val="1"/>
      <w:marLeft w:val="0"/>
      <w:marRight w:val="0"/>
      <w:marTop w:val="0"/>
      <w:marBottom w:val="0"/>
      <w:divBdr>
        <w:top w:val="none" w:sz="0" w:space="0" w:color="auto"/>
        <w:left w:val="none" w:sz="0" w:space="0" w:color="auto"/>
        <w:bottom w:val="none" w:sz="0" w:space="0" w:color="auto"/>
        <w:right w:val="none" w:sz="0" w:space="0" w:color="auto"/>
      </w:divBdr>
    </w:div>
    <w:div w:id="1045564247">
      <w:bodyDiv w:val="1"/>
      <w:marLeft w:val="0"/>
      <w:marRight w:val="0"/>
      <w:marTop w:val="0"/>
      <w:marBottom w:val="0"/>
      <w:divBdr>
        <w:top w:val="none" w:sz="0" w:space="0" w:color="auto"/>
        <w:left w:val="none" w:sz="0" w:space="0" w:color="auto"/>
        <w:bottom w:val="none" w:sz="0" w:space="0" w:color="auto"/>
        <w:right w:val="none" w:sz="0" w:space="0" w:color="auto"/>
      </w:divBdr>
    </w:div>
    <w:div w:id="1046830961">
      <w:bodyDiv w:val="1"/>
      <w:marLeft w:val="0"/>
      <w:marRight w:val="0"/>
      <w:marTop w:val="0"/>
      <w:marBottom w:val="0"/>
      <w:divBdr>
        <w:top w:val="none" w:sz="0" w:space="0" w:color="auto"/>
        <w:left w:val="none" w:sz="0" w:space="0" w:color="auto"/>
        <w:bottom w:val="none" w:sz="0" w:space="0" w:color="auto"/>
        <w:right w:val="none" w:sz="0" w:space="0" w:color="auto"/>
      </w:divBdr>
    </w:div>
    <w:div w:id="1049456442">
      <w:bodyDiv w:val="1"/>
      <w:marLeft w:val="0"/>
      <w:marRight w:val="0"/>
      <w:marTop w:val="0"/>
      <w:marBottom w:val="0"/>
      <w:divBdr>
        <w:top w:val="none" w:sz="0" w:space="0" w:color="auto"/>
        <w:left w:val="none" w:sz="0" w:space="0" w:color="auto"/>
        <w:bottom w:val="none" w:sz="0" w:space="0" w:color="auto"/>
        <w:right w:val="none" w:sz="0" w:space="0" w:color="auto"/>
      </w:divBdr>
    </w:div>
    <w:div w:id="1053386091">
      <w:bodyDiv w:val="1"/>
      <w:marLeft w:val="0"/>
      <w:marRight w:val="0"/>
      <w:marTop w:val="0"/>
      <w:marBottom w:val="0"/>
      <w:divBdr>
        <w:top w:val="none" w:sz="0" w:space="0" w:color="auto"/>
        <w:left w:val="none" w:sz="0" w:space="0" w:color="auto"/>
        <w:bottom w:val="none" w:sz="0" w:space="0" w:color="auto"/>
        <w:right w:val="none" w:sz="0" w:space="0" w:color="auto"/>
      </w:divBdr>
    </w:div>
    <w:div w:id="1055471235">
      <w:bodyDiv w:val="1"/>
      <w:marLeft w:val="0"/>
      <w:marRight w:val="0"/>
      <w:marTop w:val="0"/>
      <w:marBottom w:val="0"/>
      <w:divBdr>
        <w:top w:val="none" w:sz="0" w:space="0" w:color="auto"/>
        <w:left w:val="none" w:sz="0" w:space="0" w:color="auto"/>
        <w:bottom w:val="none" w:sz="0" w:space="0" w:color="auto"/>
        <w:right w:val="none" w:sz="0" w:space="0" w:color="auto"/>
      </w:divBdr>
    </w:div>
    <w:div w:id="1056709499">
      <w:bodyDiv w:val="1"/>
      <w:marLeft w:val="0"/>
      <w:marRight w:val="0"/>
      <w:marTop w:val="0"/>
      <w:marBottom w:val="0"/>
      <w:divBdr>
        <w:top w:val="none" w:sz="0" w:space="0" w:color="auto"/>
        <w:left w:val="none" w:sz="0" w:space="0" w:color="auto"/>
        <w:bottom w:val="none" w:sz="0" w:space="0" w:color="auto"/>
        <w:right w:val="none" w:sz="0" w:space="0" w:color="auto"/>
      </w:divBdr>
    </w:div>
    <w:div w:id="1059134523">
      <w:bodyDiv w:val="1"/>
      <w:marLeft w:val="0"/>
      <w:marRight w:val="0"/>
      <w:marTop w:val="0"/>
      <w:marBottom w:val="0"/>
      <w:divBdr>
        <w:top w:val="none" w:sz="0" w:space="0" w:color="auto"/>
        <w:left w:val="none" w:sz="0" w:space="0" w:color="auto"/>
        <w:bottom w:val="none" w:sz="0" w:space="0" w:color="auto"/>
        <w:right w:val="none" w:sz="0" w:space="0" w:color="auto"/>
      </w:divBdr>
    </w:div>
    <w:div w:id="1061709528">
      <w:bodyDiv w:val="1"/>
      <w:marLeft w:val="0"/>
      <w:marRight w:val="0"/>
      <w:marTop w:val="0"/>
      <w:marBottom w:val="0"/>
      <w:divBdr>
        <w:top w:val="none" w:sz="0" w:space="0" w:color="auto"/>
        <w:left w:val="none" w:sz="0" w:space="0" w:color="auto"/>
        <w:bottom w:val="none" w:sz="0" w:space="0" w:color="auto"/>
        <w:right w:val="none" w:sz="0" w:space="0" w:color="auto"/>
      </w:divBdr>
    </w:div>
    <w:div w:id="1064254300">
      <w:bodyDiv w:val="1"/>
      <w:marLeft w:val="0"/>
      <w:marRight w:val="0"/>
      <w:marTop w:val="0"/>
      <w:marBottom w:val="0"/>
      <w:divBdr>
        <w:top w:val="none" w:sz="0" w:space="0" w:color="auto"/>
        <w:left w:val="none" w:sz="0" w:space="0" w:color="auto"/>
        <w:bottom w:val="none" w:sz="0" w:space="0" w:color="auto"/>
        <w:right w:val="none" w:sz="0" w:space="0" w:color="auto"/>
      </w:divBdr>
    </w:div>
    <w:div w:id="1066537205">
      <w:bodyDiv w:val="1"/>
      <w:marLeft w:val="0"/>
      <w:marRight w:val="0"/>
      <w:marTop w:val="0"/>
      <w:marBottom w:val="0"/>
      <w:divBdr>
        <w:top w:val="none" w:sz="0" w:space="0" w:color="auto"/>
        <w:left w:val="none" w:sz="0" w:space="0" w:color="auto"/>
        <w:bottom w:val="none" w:sz="0" w:space="0" w:color="auto"/>
        <w:right w:val="none" w:sz="0" w:space="0" w:color="auto"/>
      </w:divBdr>
    </w:div>
    <w:div w:id="1068461579">
      <w:bodyDiv w:val="1"/>
      <w:marLeft w:val="0"/>
      <w:marRight w:val="0"/>
      <w:marTop w:val="0"/>
      <w:marBottom w:val="0"/>
      <w:divBdr>
        <w:top w:val="none" w:sz="0" w:space="0" w:color="auto"/>
        <w:left w:val="none" w:sz="0" w:space="0" w:color="auto"/>
        <w:bottom w:val="none" w:sz="0" w:space="0" w:color="auto"/>
        <w:right w:val="none" w:sz="0" w:space="0" w:color="auto"/>
      </w:divBdr>
    </w:div>
    <w:div w:id="1075319860">
      <w:bodyDiv w:val="1"/>
      <w:marLeft w:val="0"/>
      <w:marRight w:val="0"/>
      <w:marTop w:val="0"/>
      <w:marBottom w:val="0"/>
      <w:divBdr>
        <w:top w:val="none" w:sz="0" w:space="0" w:color="auto"/>
        <w:left w:val="none" w:sz="0" w:space="0" w:color="auto"/>
        <w:bottom w:val="none" w:sz="0" w:space="0" w:color="auto"/>
        <w:right w:val="none" w:sz="0" w:space="0" w:color="auto"/>
      </w:divBdr>
    </w:div>
    <w:div w:id="1075669047">
      <w:bodyDiv w:val="1"/>
      <w:marLeft w:val="0"/>
      <w:marRight w:val="0"/>
      <w:marTop w:val="0"/>
      <w:marBottom w:val="0"/>
      <w:divBdr>
        <w:top w:val="none" w:sz="0" w:space="0" w:color="auto"/>
        <w:left w:val="none" w:sz="0" w:space="0" w:color="auto"/>
        <w:bottom w:val="none" w:sz="0" w:space="0" w:color="auto"/>
        <w:right w:val="none" w:sz="0" w:space="0" w:color="auto"/>
      </w:divBdr>
    </w:div>
    <w:div w:id="1078284484">
      <w:bodyDiv w:val="1"/>
      <w:marLeft w:val="0"/>
      <w:marRight w:val="0"/>
      <w:marTop w:val="0"/>
      <w:marBottom w:val="0"/>
      <w:divBdr>
        <w:top w:val="none" w:sz="0" w:space="0" w:color="auto"/>
        <w:left w:val="none" w:sz="0" w:space="0" w:color="auto"/>
        <w:bottom w:val="none" w:sz="0" w:space="0" w:color="auto"/>
        <w:right w:val="none" w:sz="0" w:space="0" w:color="auto"/>
      </w:divBdr>
    </w:div>
    <w:div w:id="1078868868">
      <w:bodyDiv w:val="1"/>
      <w:marLeft w:val="0"/>
      <w:marRight w:val="0"/>
      <w:marTop w:val="0"/>
      <w:marBottom w:val="0"/>
      <w:divBdr>
        <w:top w:val="none" w:sz="0" w:space="0" w:color="auto"/>
        <w:left w:val="none" w:sz="0" w:space="0" w:color="auto"/>
        <w:bottom w:val="none" w:sz="0" w:space="0" w:color="auto"/>
        <w:right w:val="none" w:sz="0" w:space="0" w:color="auto"/>
      </w:divBdr>
    </w:div>
    <w:div w:id="1086730282">
      <w:bodyDiv w:val="1"/>
      <w:marLeft w:val="0"/>
      <w:marRight w:val="0"/>
      <w:marTop w:val="0"/>
      <w:marBottom w:val="0"/>
      <w:divBdr>
        <w:top w:val="none" w:sz="0" w:space="0" w:color="auto"/>
        <w:left w:val="none" w:sz="0" w:space="0" w:color="auto"/>
        <w:bottom w:val="none" w:sz="0" w:space="0" w:color="auto"/>
        <w:right w:val="none" w:sz="0" w:space="0" w:color="auto"/>
      </w:divBdr>
    </w:div>
    <w:div w:id="1089351722">
      <w:bodyDiv w:val="1"/>
      <w:marLeft w:val="0"/>
      <w:marRight w:val="0"/>
      <w:marTop w:val="0"/>
      <w:marBottom w:val="0"/>
      <w:divBdr>
        <w:top w:val="none" w:sz="0" w:space="0" w:color="auto"/>
        <w:left w:val="none" w:sz="0" w:space="0" w:color="auto"/>
        <w:bottom w:val="none" w:sz="0" w:space="0" w:color="auto"/>
        <w:right w:val="none" w:sz="0" w:space="0" w:color="auto"/>
      </w:divBdr>
    </w:div>
    <w:div w:id="1093010265">
      <w:bodyDiv w:val="1"/>
      <w:marLeft w:val="0"/>
      <w:marRight w:val="0"/>
      <w:marTop w:val="0"/>
      <w:marBottom w:val="0"/>
      <w:divBdr>
        <w:top w:val="none" w:sz="0" w:space="0" w:color="auto"/>
        <w:left w:val="none" w:sz="0" w:space="0" w:color="auto"/>
        <w:bottom w:val="none" w:sz="0" w:space="0" w:color="auto"/>
        <w:right w:val="none" w:sz="0" w:space="0" w:color="auto"/>
      </w:divBdr>
    </w:div>
    <w:div w:id="1093474938">
      <w:bodyDiv w:val="1"/>
      <w:marLeft w:val="0"/>
      <w:marRight w:val="0"/>
      <w:marTop w:val="0"/>
      <w:marBottom w:val="0"/>
      <w:divBdr>
        <w:top w:val="none" w:sz="0" w:space="0" w:color="auto"/>
        <w:left w:val="none" w:sz="0" w:space="0" w:color="auto"/>
        <w:bottom w:val="none" w:sz="0" w:space="0" w:color="auto"/>
        <w:right w:val="none" w:sz="0" w:space="0" w:color="auto"/>
      </w:divBdr>
    </w:div>
    <w:div w:id="1097407249">
      <w:bodyDiv w:val="1"/>
      <w:marLeft w:val="0"/>
      <w:marRight w:val="0"/>
      <w:marTop w:val="0"/>
      <w:marBottom w:val="0"/>
      <w:divBdr>
        <w:top w:val="none" w:sz="0" w:space="0" w:color="auto"/>
        <w:left w:val="none" w:sz="0" w:space="0" w:color="auto"/>
        <w:bottom w:val="none" w:sz="0" w:space="0" w:color="auto"/>
        <w:right w:val="none" w:sz="0" w:space="0" w:color="auto"/>
      </w:divBdr>
    </w:div>
    <w:div w:id="1099982895">
      <w:bodyDiv w:val="1"/>
      <w:marLeft w:val="0"/>
      <w:marRight w:val="0"/>
      <w:marTop w:val="0"/>
      <w:marBottom w:val="0"/>
      <w:divBdr>
        <w:top w:val="none" w:sz="0" w:space="0" w:color="auto"/>
        <w:left w:val="none" w:sz="0" w:space="0" w:color="auto"/>
        <w:bottom w:val="none" w:sz="0" w:space="0" w:color="auto"/>
        <w:right w:val="none" w:sz="0" w:space="0" w:color="auto"/>
      </w:divBdr>
    </w:div>
    <w:div w:id="1100754772">
      <w:bodyDiv w:val="1"/>
      <w:marLeft w:val="0"/>
      <w:marRight w:val="0"/>
      <w:marTop w:val="0"/>
      <w:marBottom w:val="0"/>
      <w:divBdr>
        <w:top w:val="none" w:sz="0" w:space="0" w:color="auto"/>
        <w:left w:val="none" w:sz="0" w:space="0" w:color="auto"/>
        <w:bottom w:val="none" w:sz="0" w:space="0" w:color="auto"/>
        <w:right w:val="none" w:sz="0" w:space="0" w:color="auto"/>
      </w:divBdr>
    </w:div>
    <w:div w:id="1110510439">
      <w:bodyDiv w:val="1"/>
      <w:marLeft w:val="0"/>
      <w:marRight w:val="0"/>
      <w:marTop w:val="0"/>
      <w:marBottom w:val="0"/>
      <w:divBdr>
        <w:top w:val="none" w:sz="0" w:space="0" w:color="auto"/>
        <w:left w:val="none" w:sz="0" w:space="0" w:color="auto"/>
        <w:bottom w:val="none" w:sz="0" w:space="0" w:color="auto"/>
        <w:right w:val="none" w:sz="0" w:space="0" w:color="auto"/>
      </w:divBdr>
    </w:div>
    <w:div w:id="1116412993">
      <w:bodyDiv w:val="1"/>
      <w:marLeft w:val="0"/>
      <w:marRight w:val="0"/>
      <w:marTop w:val="0"/>
      <w:marBottom w:val="0"/>
      <w:divBdr>
        <w:top w:val="none" w:sz="0" w:space="0" w:color="auto"/>
        <w:left w:val="none" w:sz="0" w:space="0" w:color="auto"/>
        <w:bottom w:val="none" w:sz="0" w:space="0" w:color="auto"/>
        <w:right w:val="none" w:sz="0" w:space="0" w:color="auto"/>
      </w:divBdr>
    </w:div>
    <w:div w:id="1122773905">
      <w:bodyDiv w:val="1"/>
      <w:marLeft w:val="0"/>
      <w:marRight w:val="0"/>
      <w:marTop w:val="0"/>
      <w:marBottom w:val="0"/>
      <w:divBdr>
        <w:top w:val="none" w:sz="0" w:space="0" w:color="auto"/>
        <w:left w:val="none" w:sz="0" w:space="0" w:color="auto"/>
        <w:bottom w:val="none" w:sz="0" w:space="0" w:color="auto"/>
        <w:right w:val="none" w:sz="0" w:space="0" w:color="auto"/>
      </w:divBdr>
    </w:div>
    <w:div w:id="1130200849">
      <w:bodyDiv w:val="1"/>
      <w:marLeft w:val="0"/>
      <w:marRight w:val="0"/>
      <w:marTop w:val="0"/>
      <w:marBottom w:val="0"/>
      <w:divBdr>
        <w:top w:val="none" w:sz="0" w:space="0" w:color="auto"/>
        <w:left w:val="none" w:sz="0" w:space="0" w:color="auto"/>
        <w:bottom w:val="none" w:sz="0" w:space="0" w:color="auto"/>
        <w:right w:val="none" w:sz="0" w:space="0" w:color="auto"/>
      </w:divBdr>
    </w:div>
    <w:div w:id="1130437121">
      <w:bodyDiv w:val="1"/>
      <w:marLeft w:val="0"/>
      <w:marRight w:val="0"/>
      <w:marTop w:val="0"/>
      <w:marBottom w:val="0"/>
      <w:divBdr>
        <w:top w:val="none" w:sz="0" w:space="0" w:color="auto"/>
        <w:left w:val="none" w:sz="0" w:space="0" w:color="auto"/>
        <w:bottom w:val="none" w:sz="0" w:space="0" w:color="auto"/>
        <w:right w:val="none" w:sz="0" w:space="0" w:color="auto"/>
      </w:divBdr>
    </w:div>
    <w:div w:id="1152213756">
      <w:bodyDiv w:val="1"/>
      <w:marLeft w:val="0"/>
      <w:marRight w:val="0"/>
      <w:marTop w:val="0"/>
      <w:marBottom w:val="0"/>
      <w:divBdr>
        <w:top w:val="none" w:sz="0" w:space="0" w:color="auto"/>
        <w:left w:val="none" w:sz="0" w:space="0" w:color="auto"/>
        <w:bottom w:val="none" w:sz="0" w:space="0" w:color="auto"/>
        <w:right w:val="none" w:sz="0" w:space="0" w:color="auto"/>
      </w:divBdr>
    </w:div>
    <w:div w:id="1154951135">
      <w:bodyDiv w:val="1"/>
      <w:marLeft w:val="0"/>
      <w:marRight w:val="0"/>
      <w:marTop w:val="0"/>
      <w:marBottom w:val="0"/>
      <w:divBdr>
        <w:top w:val="none" w:sz="0" w:space="0" w:color="auto"/>
        <w:left w:val="none" w:sz="0" w:space="0" w:color="auto"/>
        <w:bottom w:val="none" w:sz="0" w:space="0" w:color="auto"/>
        <w:right w:val="none" w:sz="0" w:space="0" w:color="auto"/>
      </w:divBdr>
    </w:div>
    <w:div w:id="1159544589">
      <w:bodyDiv w:val="1"/>
      <w:marLeft w:val="0"/>
      <w:marRight w:val="0"/>
      <w:marTop w:val="0"/>
      <w:marBottom w:val="0"/>
      <w:divBdr>
        <w:top w:val="none" w:sz="0" w:space="0" w:color="auto"/>
        <w:left w:val="none" w:sz="0" w:space="0" w:color="auto"/>
        <w:bottom w:val="none" w:sz="0" w:space="0" w:color="auto"/>
        <w:right w:val="none" w:sz="0" w:space="0" w:color="auto"/>
      </w:divBdr>
    </w:div>
    <w:div w:id="1163743307">
      <w:bodyDiv w:val="1"/>
      <w:marLeft w:val="0"/>
      <w:marRight w:val="0"/>
      <w:marTop w:val="0"/>
      <w:marBottom w:val="0"/>
      <w:divBdr>
        <w:top w:val="none" w:sz="0" w:space="0" w:color="auto"/>
        <w:left w:val="none" w:sz="0" w:space="0" w:color="auto"/>
        <w:bottom w:val="none" w:sz="0" w:space="0" w:color="auto"/>
        <w:right w:val="none" w:sz="0" w:space="0" w:color="auto"/>
      </w:divBdr>
    </w:div>
    <w:div w:id="1164323566">
      <w:bodyDiv w:val="1"/>
      <w:marLeft w:val="0"/>
      <w:marRight w:val="0"/>
      <w:marTop w:val="0"/>
      <w:marBottom w:val="0"/>
      <w:divBdr>
        <w:top w:val="none" w:sz="0" w:space="0" w:color="auto"/>
        <w:left w:val="none" w:sz="0" w:space="0" w:color="auto"/>
        <w:bottom w:val="none" w:sz="0" w:space="0" w:color="auto"/>
        <w:right w:val="none" w:sz="0" w:space="0" w:color="auto"/>
      </w:divBdr>
    </w:div>
    <w:div w:id="1170365732">
      <w:bodyDiv w:val="1"/>
      <w:marLeft w:val="0"/>
      <w:marRight w:val="0"/>
      <w:marTop w:val="0"/>
      <w:marBottom w:val="0"/>
      <w:divBdr>
        <w:top w:val="none" w:sz="0" w:space="0" w:color="auto"/>
        <w:left w:val="none" w:sz="0" w:space="0" w:color="auto"/>
        <w:bottom w:val="none" w:sz="0" w:space="0" w:color="auto"/>
        <w:right w:val="none" w:sz="0" w:space="0" w:color="auto"/>
      </w:divBdr>
    </w:div>
    <w:div w:id="1172523715">
      <w:bodyDiv w:val="1"/>
      <w:marLeft w:val="0"/>
      <w:marRight w:val="0"/>
      <w:marTop w:val="0"/>
      <w:marBottom w:val="0"/>
      <w:divBdr>
        <w:top w:val="none" w:sz="0" w:space="0" w:color="auto"/>
        <w:left w:val="none" w:sz="0" w:space="0" w:color="auto"/>
        <w:bottom w:val="none" w:sz="0" w:space="0" w:color="auto"/>
        <w:right w:val="none" w:sz="0" w:space="0" w:color="auto"/>
      </w:divBdr>
    </w:div>
    <w:div w:id="1176072547">
      <w:bodyDiv w:val="1"/>
      <w:marLeft w:val="0"/>
      <w:marRight w:val="0"/>
      <w:marTop w:val="0"/>
      <w:marBottom w:val="0"/>
      <w:divBdr>
        <w:top w:val="none" w:sz="0" w:space="0" w:color="auto"/>
        <w:left w:val="none" w:sz="0" w:space="0" w:color="auto"/>
        <w:bottom w:val="none" w:sz="0" w:space="0" w:color="auto"/>
        <w:right w:val="none" w:sz="0" w:space="0" w:color="auto"/>
      </w:divBdr>
    </w:div>
    <w:div w:id="1176919390">
      <w:bodyDiv w:val="1"/>
      <w:marLeft w:val="0"/>
      <w:marRight w:val="0"/>
      <w:marTop w:val="0"/>
      <w:marBottom w:val="0"/>
      <w:divBdr>
        <w:top w:val="none" w:sz="0" w:space="0" w:color="auto"/>
        <w:left w:val="none" w:sz="0" w:space="0" w:color="auto"/>
        <w:bottom w:val="none" w:sz="0" w:space="0" w:color="auto"/>
        <w:right w:val="none" w:sz="0" w:space="0" w:color="auto"/>
      </w:divBdr>
    </w:div>
    <w:div w:id="1181968185">
      <w:bodyDiv w:val="1"/>
      <w:marLeft w:val="0"/>
      <w:marRight w:val="0"/>
      <w:marTop w:val="0"/>
      <w:marBottom w:val="0"/>
      <w:divBdr>
        <w:top w:val="none" w:sz="0" w:space="0" w:color="auto"/>
        <w:left w:val="none" w:sz="0" w:space="0" w:color="auto"/>
        <w:bottom w:val="none" w:sz="0" w:space="0" w:color="auto"/>
        <w:right w:val="none" w:sz="0" w:space="0" w:color="auto"/>
      </w:divBdr>
    </w:div>
    <w:div w:id="1182427992">
      <w:bodyDiv w:val="1"/>
      <w:marLeft w:val="0"/>
      <w:marRight w:val="0"/>
      <w:marTop w:val="0"/>
      <w:marBottom w:val="0"/>
      <w:divBdr>
        <w:top w:val="none" w:sz="0" w:space="0" w:color="auto"/>
        <w:left w:val="none" w:sz="0" w:space="0" w:color="auto"/>
        <w:bottom w:val="none" w:sz="0" w:space="0" w:color="auto"/>
        <w:right w:val="none" w:sz="0" w:space="0" w:color="auto"/>
      </w:divBdr>
    </w:div>
    <w:div w:id="1183862252">
      <w:bodyDiv w:val="1"/>
      <w:marLeft w:val="0"/>
      <w:marRight w:val="0"/>
      <w:marTop w:val="0"/>
      <w:marBottom w:val="0"/>
      <w:divBdr>
        <w:top w:val="none" w:sz="0" w:space="0" w:color="auto"/>
        <w:left w:val="none" w:sz="0" w:space="0" w:color="auto"/>
        <w:bottom w:val="none" w:sz="0" w:space="0" w:color="auto"/>
        <w:right w:val="none" w:sz="0" w:space="0" w:color="auto"/>
      </w:divBdr>
    </w:div>
    <w:div w:id="1186482834">
      <w:bodyDiv w:val="1"/>
      <w:marLeft w:val="0"/>
      <w:marRight w:val="0"/>
      <w:marTop w:val="0"/>
      <w:marBottom w:val="0"/>
      <w:divBdr>
        <w:top w:val="none" w:sz="0" w:space="0" w:color="auto"/>
        <w:left w:val="none" w:sz="0" w:space="0" w:color="auto"/>
        <w:bottom w:val="none" w:sz="0" w:space="0" w:color="auto"/>
        <w:right w:val="none" w:sz="0" w:space="0" w:color="auto"/>
      </w:divBdr>
    </w:div>
    <w:div w:id="1188174907">
      <w:bodyDiv w:val="1"/>
      <w:marLeft w:val="0"/>
      <w:marRight w:val="0"/>
      <w:marTop w:val="0"/>
      <w:marBottom w:val="0"/>
      <w:divBdr>
        <w:top w:val="none" w:sz="0" w:space="0" w:color="auto"/>
        <w:left w:val="none" w:sz="0" w:space="0" w:color="auto"/>
        <w:bottom w:val="none" w:sz="0" w:space="0" w:color="auto"/>
        <w:right w:val="none" w:sz="0" w:space="0" w:color="auto"/>
      </w:divBdr>
    </w:div>
    <w:div w:id="1190529541">
      <w:bodyDiv w:val="1"/>
      <w:marLeft w:val="0"/>
      <w:marRight w:val="0"/>
      <w:marTop w:val="0"/>
      <w:marBottom w:val="0"/>
      <w:divBdr>
        <w:top w:val="none" w:sz="0" w:space="0" w:color="auto"/>
        <w:left w:val="none" w:sz="0" w:space="0" w:color="auto"/>
        <w:bottom w:val="none" w:sz="0" w:space="0" w:color="auto"/>
        <w:right w:val="none" w:sz="0" w:space="0" w:color="auto"/>
      </w:divBdr>
    </w:div>
    <w:div w:id="1196120782">
      <w:bodyDiv w:val="1"/>
      <w:marLeft w:val="0"/>
      <w:marRight w:val="0"/>
      <w:marTop w:val="0"/>
      <w:marBottom w:val="0"/>
      <w:divBdr>
        <w:top w:val="none" w:sz="0" w:space="0" w:color="auto"/>
        <w:left w:val="none" w:sz="0" w:space="0" w:color="auto"/>
        <w:bottom w:val="none" w:sz="0" w:space="0" w:color="auto"/>
        <w:right w:val="none" w:sz="0" w:space="0" w:color="auto"/>
      </w:divBdr>
    </w:div>
    <w:div w:id="1198735480">
      <w:bodyDiv w:val="1"/>
      <w:marLeft w:val="0"/>
      <w:marRight w:val="0"/>
      <w:marTop w:val="0"/>
      <w:marBottom w:val="0"/>
      <w:divBdr>
        <w:top w:val="none" w:sz="0" w:space="0" w:color="auto"/>
        <w:left w:val="none" w:sz="0" w:space="0" w:color="auto"/>
        <w:bottom w:val="none" w:sz="0" w:space="0" w:color="auto"/>
        <w:right w:val="none" w:sz="0" w:space="0" w:color="auto"/>
      </w:divBdr>
    </w:div>
    <w:div w:id="1223444525">
      <w:bodyDiv w:val="1"/>
      <w:marLeft w:val="0"/>
      <w:marRight w:val="0"/>
      <w:marTop w:val="0"/>
      <w:marBottom w:val="0"/>
      <w:divBdr>
        <w:top w:val="none" w:sz="0" w:space="0" w:color="auto"/>
        <w:left w:val="none" w:sz="0" w:space="0" w:color="auto"/>
        <w:bottom w:val="none" w:sz="0" w:space="0" w:color="auto"/>
        <w:right w:val="none" w:sz="0" w:space="0" w:color="auto"/>
      </w:divBdr>
    </w:div>
    <w:div w:id="1227187220">
      <w:bodyDiv w:val="1"/>
      <w:marLeft w:val="0"/>
      <w:marRight w:val="0"/>
      <w:marTop w:val="0"/>
      <w:marBottom w:val="0"/>
      <w:divBdr>
        <w:top w:val="none" w:sz="0" w:space="0" w:color="auto"/>
        <w:left w:val="none" w:sz="0" w:space="0" w:color="auto"/>
        <w:bottom w:val="none" w:sz="0" w:space="0" w:color="auto"/>
        <w:right w:val="none" w:sz="0" w:space="0" w:color="auto"/>
      </w:divBdr>
    </w:div>
    <w:div w:id="1233347178">
      <w:bodyDiv w:val="1"/>
      <w:marLeft w:val="0"/>
      <w:marRight w:val="0"/>
      <w:marTop w:val="0"/>
      <w:marBottom w:val="0"/>
      <w:divBdr>
        <w:top w:val="none" w:sz="0" w:space="0" w:color="auto"/>
        <w:left w:val="none" w:sz="0" w:space="0" w:color="auto"/>
        <w:bottom w:val="none" w:sz="0" w:space="0" w:color="auto"/>
        <w:right w:val="none" w:sz="0" w:space="0" w:color="auto"/>
      </w:divBdr>
    </w:div>
    <w:div w:id="1233661810">
      <w:bodyDiv w:val="1"/>
      <w:marLeft w:val="0"/>
      <w:marRight w:val="0"/>
      <w:marTop w:val="0"/>
      <w:marBottom w:val="0"/>
      <w:divBdr>
        <w:top w:val="none" w:sz="0" w:space="0" w:color="auto"/>
        <w:left w:val="none" w:sz="0" w:space="0" w:color="auto"/>
        <w:bottom w:val="none" w:sz="0" w:space="0" w:color="auto"/>
        <w:right w:val="none" w:sz="0" w:space="0" w:color="auto"/>
      </w:divBdr>
    </w:div>
    <w:div w:id="1235164241">
      <w:bodyDiv w:val="1"/>
      <w:marLeft w:val="0"/>
      <w:marRight w:val="0"/>
      <w:marTop w:val="0"/>
      <w:marBottom w:val="0"/>
      <w:divBdr>
        <w:top w:val="none" w:sz="0" w:space="0" w:color="auto"/>
        <w:left w:val="none" w:sz="0" w:space="0" w:color="auto"/>
        <w:bottom w:val="none" w:sz="0" w:space="0" w:color="auto"/>
        <w:right w:val="none" w:sz="0" w:space="0" w:color="auto"/>
      </w:divBdr>
    </w:div>
    <w:div w:id="1237782741">
      <w:bodyDiv w:val="1"/>
      <w:marLeft w:val="0"/>
      <w:marRight w:val="0"/>
      <w:marTop w:val="0"/>
      <w:marBottom w:val="0"/>
      <w:divBdr>
        <w:top w:val="none" w:sz="0" w:space="0" w:color="auto"/>
        <w:left w:val="none" w:sz="0" w:space="0" w:color="auto"/>
        <w:bottom w:val="none" w:sz="0" w:space="0" w:color="auto"/>
        <w:right w:val="none" w:sz="0" w:space="0" w:color="auto"/>
      </w:divBdr>
    </w:div>
    <w:div w:id="1243491842">
      <w:bodyDiv w:val="1"/>
      <w:marLeft w:val="0"/>
      <w:marRight w:val="0"/>
      <w:marTop w:val="0"/>
      <w:marBottom w:val="0"/>
      <w:divBdr>
        <w:top w:val="none" w:sz="0" w:space="0" w:color="auto"/>
        <w:left w:val="none" w:sz="0" w:space="0" w:color="auto"/>
        <w:bottom w:val="none" w:sz="0" w:space="0" w:color="auto"/>
        <w:right w:val="none" w:sz="0" w:space="0" w:color="auto"/>
      </w:divBdr>
    </w:div>
    <w:div w:id="1249850426">
      <w:bodyDiv w:val="1"/>
      <w:marLeft w:val="0"/>
      <w:marRight w:val="0"/>
      <w:marTop w:val="0"/>
      <w:marBottom w:val="0"/>
      <w:divBdr>
        <w:top w:val="none" w:sz="0" w:space="0" w:color="auto"/>
        <w:left w:val="none" w:sz="0" w:space="0" w:color="auto"/>
        <w:bottom w:val="none" w:sz="0" w:space="0" w:color="auto"/>
        <w:right w:val="none" w:sz="0" w:space="0" w:color="auto"/>
      </w:divBdr>
    </w:div>
    <w:div w:id="1252809573">
      <w:bodyDiv w:val="1"/>
      <w:marLeft w:val="0"/>
      <w:marRight w:val="0"/>
      <w:marTop w:val="0"/>
      <w:marBottom w:val="0"/>
      <w:divBdr>
        <w:top w:val="none" w:sz="0" w:space="0" w:color="auto"/>
        <w:left w:val="none" w:sz="0" w:space="0" w:color="auto"/>
        <w:bottom w:val="none" w:sz="0" w:space="0" w:color="auto"/>
        <w:right w:val="none" w:sz="0" w:space="0" w:color="auto"/>
      </w:divBdr>
    </w:div>
    <w:div w:id="1268001823">
      <w:bodyDiv w:val="1"/>
      <w:marLeft w:val="0"/>
      <w:marRight w:val="0"/>
      <w:marTop w:val="0"/>
      <w:marBottom w:val="0"/>
      <w:divBdr>
        <w:top w:val="none" w:sz="0" w:space="0" w:color="auto"/>
        <w:left w:val="none" w:sz="0" w:space="0" w:color="auto"/>
        <w:bottom w:val="none" w:sz="0" w:space="0" w:color="auto"/>
        <w:right w:val="none" w:sz="0" w:space="0" w:color="auto"/>
      </w:divBdr>
    </w:div>
    <w:div w:id="1270358681">
      <w:bodyDiv w:val="1"/>
      <w:marLeft w:val="0"/>
      <w:marRight w:val="0"/>
      <w:marTop w:val="0"/>
      <w:marBottom w:val="0"/>
      <w:divBdr>
        <w:top w:val="none" w:sz="0" w:space="0" w:color="auto"/>
        <w:left w:val="none" w:sz="0" w:space="0" w:color="auto"/>
        <w:bottom w:val="none" w:sz="0" w:space="0" w:color="auto"/>
        <w:right w:val="none" w:sz="0" w:space="0" w:color="auto"/>
      </w:divBdr>
    </w:div>
    <w:div w:id="1273513781">
      <w:bodyDiv w:val="1"/>
      <w:marLeft w:val="0"/>
      <w:marRight w:val="0"/>
      <w:marTop w:val="0"/>
      <w:marBottom w:val="0"/>
      <w:divBdr>
        <w:top w:val="none" w:sz="0" w:space="0" w:color="auto"/>
        <w:left w:val="none" w:sz="0" w:space="0" w:color="auto"/>
        <w:bottom w:val="none" w:sz="0" w:space="0" w:color="auto"/>
        <w:right w:val="none" w:sz="0" w:space="0" w:color="auto"/>
      </w:divBdr>
    </w:div>
    <w:div w:id="1274751673">
      <w:bodyDiv w:val="1"/>
      <w:marLeft w:val="0"/>
      <w:marRight w:val="0"/>
      <w:marTop w:val="0"/>
      <w:marBottom w:val="0"/>
      <w:divBdr>
        <w:top w:val="none" w:sz="0" w:space="0" w:color="auto"/>
        <w:left w:val="none" w:sz="0" w:space="0" w:color="auto"/>
        <w:bottom w:val="none" w:sz="0" w:space="0" w:color="auto"/>
        <w:right w:val="none" w:sz="0" w:space="0" w:color="auto"/>
      </w:divBdr>
    </w:div>
    <w:div w:id="1275215991">
      <w:bodyDiv w:val="1"/>
      <w:marLeft w:val="0"/>
      <w:marRight w:val="0"/>
      <w:marTop w:val="0"/>
      <w:marBottom w:val="0"/>
      <w:divBdr>
        <w:top w:val="none" w:sz="0" w:space="0" w:color="auto"/>
        <w:left w:val="none" w:sz="0" w:space="0" w:color="auto"/>
        <w:bottom w:val="none" w:sz="0" w:space="0" w:color="auto"/>
        <w:right w:val="none" w:sz="0" w:space="0" w:color="auto"/>
      </w:divBdr>
    </w:div>
    <w:div w:id="1277100295">
      <w:bodyDiv w:val="1"/>
      <w:marLeft w:val="0"/>
      <w:marRight w:val="0"/>
      <w:marTop w:val="0"/>
      <w:marBottom w:val="0"/>
      <w:divBdr>
        <w:top w:val="none" w:sz="0" w:space="0" w:color="auto"/>
        <w:left w:val="none" w:sz="0" w:space="0" w:color="auto"/>
        <w:bottom w:val="none" w:sz="0" w:space="0" w:color="auto"/>
        <w:right w:val="none" w:sz="0" w:space="0" w:color="auto"/>
      </w:divBdr>
    </w:div>
    <w:div w:id="1277248823">
      <w:bodyDiv w:val="1"/>
      <w:marLeft w:val="0"/>
      <w:marRight w:val="0"/>
      <w:marTop w:val="0"/>
      <w:marBottom w:val="0"/>
      <w:divBdr>
        <w:top w:val="none" w:sz="0" w:space="0" w:color="auto"/>
        <w:left w:val="none" w:sz="0" w:space="0" w:color="auto"/>
        <w:bottom w:val="none" w:sz="0" w:space="0" w:color="auto"/>
        <w:right w:val="none" w:sz="0" w:space="0" w:color="auto"/>
      </w:divBdr>
    </w:div>
    <w:div w:id="1280643330">
      <w:bodyDiv w:val="1"/>
      <w:marLeft w:val="0"/>
      <w:marRight w:val="0"/>
      <w:marTop w:val="0"/>
      <w:marBottom w:val="0"/>
      <w:divBdr>
        <w:top w:val="none" w:sz="0" w:space="0" w:color="auto"/>
        <w:left w:val="none" w:sz="0" w:space="0" w:color="auto"/>
        <w:bottom w:val="none" w:sz="0" w:space="0" w:color="auto"/>
        <w:right w:val="none" w:sz="0" w:space="0" w:color="auto"/>
      </w:divBdr>
    </w:div>
    <w:div w:id="1282111915">
      <w:bodyDiv w:val="1"/>
      <w:marLeft w:val="0"/>
      <w:marRight w:val="0"/>
      <w:marTop w:val="0"/>
      <w:marBottom w:val="0"/>
      <w:divBdr>
        <w:top w:val="none" w:sz="0" w:space="0" w:color="auto"/>
        <w:left w:val="none" w:sz="0" w:space="0" w:color="auto"/>
        <w:bottom w:val="none" w:sz="0" w:space="0" w:color="auto"/>
        <w:right w:val="none" w:sz="0" w:space="0" w:color="auto"/>
      </w:divBdr>
    </w:div>
    <w:div w:id="1290088993">
      <w:bodyDiv w:val="1"/>
      <w:marLeft w:val="0"/>
      <w:marRight w:val="0"/>
      <w:marTop w:val="0"/>
      <w:marBottom w:val="0"/>
      <w:divBdr>
        <w:top w:val="none" w:sz="0" w:space="0" w:color="auto"/>
        <w:left w:val="none" w:sz="0" w:space="0" w:color="auto"/>
        <w:bottom w:val="none" w:sz="0" w:space="0" w:color="auto"/>
        <w:right w:val="none" w:sz="0" w:space="0" w:color="auto"/>
      </w:divBdr>
    </w:div>
    <w:div w:id="1293946589">
      <w:bodyDiv w:val="1"/>
      <w:marLeft w:val="0"/>
      <w:marRight w:val="0"/>
      <w:marTop w:val="0"/>
      <w:marBottom w:val="0"/>
      <w:divBdr>
        <w:top w:val="none" w:sz="0" w:space="0" w:color="auto"/>
        <w:left w:val="none" w:sz="0" w:space="0" w:color="auto"/>
        <w:bottom w:val="none" w:sz="0" w:space="0" w:color="auto"/>
        <w:right w:val="none" w:sz="0" w:space="0" w:color="auto"/>
      </w:divBdr>
    </w:div>
    <w:div w:id="1294943899">
      <w:bodyDiv w:val="1"/>
      <w:marLeft w:val="0"/>
      <w:marRight w:val="0"/>
      <w:marTop w:val="0"/>
      <w:marBottom w:val="0"/>
      <w:divBdr>
        <w:top w:val="none" w:sz="0" w:space="0" w:color="auto"/>
        <w:left w:val="none" w:sz="0" w:space="0" w:color="auto"/>
        <w:bottom w:val="none" w:sz="0" w:space="0" w:color="auto"/>
        <w:right w:val="none" w:sz="0" w:space="0" w:color="auto"/>
      </w:divBdr>
    </w:div>
    <w:div w:id="1297489781">
      <w:bodyDiv w:val="1"/>
      <w:marLeft w:val="0"/>
      <w:marRight w:val="0"/>
      <w:marTop w:val="0"/>
      <w:marBottom w:val="0"/>
      <w:divBdr>
        <w:top w:val="none" w:sz="0" w:space="0" w:color="auto"/>
        <w:left w:val="none" w:sz="0" w:space="0" w:color="auto"/>
        <w:bottom w:val="none" w:sz="0" w:space="0" w:color="auto"/>
        <w:right w:val="none" w:sz="0" w:space="0" w:color="auto"/>
      </w:divBdr>
    </w:div>
    <w:div w:id="1304575901">
      <w:bodyDiv w:val="1"/>
      <w:marLeft w:val="0"/>
      <w:marRight w:val="0"/>
      <w:marTop w:val="0"/>
      <w:marBottom w:val="0"/>
      <w:divBdr>
        <w:top w:val="none" w:sz="0" w:space="0" w:color="auto"/>
        <w:left w:val="none" w:sz="0" w:space="0" w:color="auto"/>
        <w:bottom w:val="none" w:sz="0" w:space="0" w:color="auto"/>
        <w:right w:val="none" w:sz="0" w:space="0" w:color="auto"/>
      </w:divBdr>
    </w:div>
    <w:div w:id="1310092871">
      <w:bodyDiv w:val="1"/>
      <w:marLeft w:val="0"/>
      <w:marRight w:val="0"/>
      <w:marTop w:val="0"/>
      <w:marBottom w:val="0"/>
      <w:divBdr>
        <w:top w:val="none" w:sz="0" w:space="0" w:color="auto"/>
        <w:left w:val="none" w:sz="0" w:space="0" w:color="auto"/>
        <w:bottom w:val="none" w:sz="0" w:space="0" w:color="auto"/>
        <w:right w:val="none" w:sz="0" w:space="0" w:color="auto"/>
      </w:divBdr>
    </w:div>
    <w:div w:id="1316570023">
      <w:bodyDiv w:val="1"/>
      <w:marLeft w:val="0"/>
      <w:marRight w:val="0"/>
      <w:marTop w:val="0"/>
      <w:marBottom w:val="0"/>
      <w:divBdr>
        <w:top w:val="none" w:sz="0" w:space="0" w:color="auto"/>
        <w:left w:val="none" w:sz="0" w:space="0" w:color="auto"/>
        <w:bottom w:val="none" w:sz="0" w:space="0" w:color="auto"/>
        <w:right w:val="none" w:sz="0" w:space="0" w:color="auto"/>
      </w:divBdr>
    </w:div>
    <w:div w:id="1320618985">
      <w:bodyDiv w:val="1"/>
      <w:marLeft w:val="0"/>
      <w:marRight w:val="0"/>
      <w:marTop w:val="0"/>
      <w:marBottom w:val="0"/>
      <w:divBdr>
        <w:top w:val="none" w:sz="0" w:space="0" w:color="auto"/>
        <w:left w:val="none" w:sz="0" w:space="0" w:color="auto"/>
        <w:bottom w:val="none" w:sz="0" w:space="0" w:color="auto"/>
        <w:right w:val="none" w:sz="0" w:space="0" w:color="auto"/>
      </w:divBdr>
    </w:div>
    <w:div w:id="1321731626">
      <w:bodyDiv w:val="1"/>
      <w:marLeft w:val="0"/>
      <w:marRight w:val="0"/>
      <w:marTop w:val="0"/>
      <w:marBottom w:val="0"/>
      <w:divBdr>
        <w:top w:val="none" w:sz="0" w:space="0" w:color="auto"/>
        <w:left w:val="none" w:sz="0" w:space="0" w:color="auto"/>
        <w:bottom w:val="none" w:sz="0" w:space="0" w:color="auto"/>
        <w:right w:val="none" w:sz="0" w:space="0" w:color="auto"/>
      </w:divBdr>
    </w:div>
    <w:div w:id="1331330976">
      <w:bodyDiv w:val="1"/>
      <w:marLeft w:val="0"/>
      <w:marRight w:val="0"/>
      <w:marTop w:val="0"/>
      <w:marBottom w:val="0"/>
      <w:divBdr>
        <w:top w:val="none" w:sz="0" w:space="0" w:color="auto"/>
        <w:left w:val="none" w:sz="0" w:space="0" w:color="auto"/>
        <w:bottom w:val="none" w:sz="0" w:space="0" w:color="auto"/>
        <w:right w:val="none" w:sz="0" w:space="0" w:color="auto"/>
      </w:divBdr>
    </w:div>
    <w:div w:id="1338263683">
      <w:bodyDiv w:val="1"/>
      <w:marLeft w:val="0"/>
      <w:marRight w:val="0"/>
      <w:marTop w:val="0"/>
      <w:marBottom w:val="0"/>
      <w:divBdr>
        <w:top w:val="none" w:sz="0" w:space="0" w:color="auto"/>
        <w:left w:val="none" w:sz="0" w:space="0" w:color="auto"/>
        <w:bottom w:val="none" w:sz="0" w:space="0" w:color="auto"/>
        <w:right w:val="none" w:sz="0" w:space="0" w:color="auto"/>
      </w:divBdr>
    </w:div>
    <w:div w:id="1347366927">
      <w:bodyDiv w:val="1"/>
      <w:marLeft w:val="0"/>
      <w:marRight w:val="0"/>
      <w:marTop w:val="0"/>
      <w:marBottom w:val="0"/>
      <w:divBdr>
        <w:top w:val="none" w:sz="0" w:space="0" w:color="auto"/>
        <w:left w:val="none" w:sz="0" w:space="0" w:color="auto"/>
        <w:bottom w:val="none" w:sz="0" w:space="0" w:color="auto"/>
        <w:right w:val="none" w:sz="0" w:space="0" w:color="auto"/>
      </w:divBdr>
    </w:div>
    <w:div w:id="1354259228">
      <w:bodyDiv w:val="1"/>
      <w:marLeft w:val="0"/>
      <w:marRight w:val="0"/>
      <w:marTop w:val="0"/>
      <w:marBottom w:val="0"/>
      <w:divBdr>
        <w:top w:val="none" w:sz="0" w:space="0" w:color="auto"/>
        <w:left w:val="none" w:sz="0" w:space="0" w:color="auto"/>
        <w:bottom w:val="none" w:sz="0" w:space="0" w:color="auto"/>
        <w:right w:val="none" w:sz="0" w:space="0" w:color="auto"/>
      </w:divBdr>
    </w:div>
    <w:div w:id="1365015503">
      <w:bodyDiv w:val="1"/>
      <w:marLeft w:val="0"/>
      <w:marRight w:val="0"/>
      <w:marTop w:val="0"/>
      <w:marBottom w:val="0"/>
      <w:divBdr>
        <w:top w:val="none" w:sz="0" w:space="0" w:color="auto"/>
        <w:left w:val="none" w:sz="0" w:space="0" w:color="auto"/>
        <w:bottom w:val="none" w:sz="0" w:space="0" w:color="auto"/>
        <w:right w:val="none" w:sz="0" w:space="0" w:color="auto"/>
      </w:divBdr>
    </w:div>
    <w:div w:id="1372801611">
      <w:bodyDiv w:val="1"/>
      <w:marLeft w:val="0"/>
      <w:marRight w:val="0"/>
      <w:marTop w:val="0"/>
      <w:marBottom w:val="0"/>
      <w:divBdr>
        <w:top w:val="none" w:sz="0" w:space="0" w:color="auto"/>
        <w:left w:val="none" w:sz="0" w:space="0" w:color="auto"/>
        <w:bottom w:val="none" w:sz="0" w:space="0" w:color="auto"/>
        <w:right w:val="none" w:sz="0" w:space="0" w:color="auto"/>
      </w:divBdr>
    </w:div>
    <w:div w:id="1377584166">
      <w:bodyDiv w:val="1"/>
      <w:marLeft w:val="0"/>
      <w:marRight w:val="0"/>
      <w:marTop w:val="0"/>
      <w:marBottom w:val="0"/>
      <w:divBdr>
        <w:top w:val="none" w:sz="0" w:space="0" w:color="auto"/>
        <w:left w:val="none" w:sz="0" w:space="0" w:color="auto"/>
        <w:bottom w:val="none" w:sz="0" w:space="0" w:color="auto"/>
        <w:right w:val="none" w:sz="0" w:space="0" w:color="auto"/>
      </w:divBdr>
    </w:div>
    <w:div w:id="1379822960">
      <w:bodyDiv w:val="1"/>
      <w:marLeft w:val="0"/>
      <w:marRight w:val="0"/>
      <w:marTop w:val="0"/>
      <w:marBottom w:val="0"/>
      <w:divBdr>
        <w:top w:val="none" w:sz="0" w:space="0" w:color="auto"/>
        <w:left w:val="none" w:sz="0" w:space="0" w:color="auto"/>
        <w:bottom w:val="none" w:sz="0" w:space="0" w:color="auto"/>
        <w:right w:val="none" w:sz="0" w:space="0" w:color="auto"/>
      </w:divBdr>
    </w:div>
    <w:div w:id="1380284769">
      <w:bodyDiv w:val="1"/>
      <w:marLeft w:val="0"/>
      <w:marRight w:val="0"/>
      <w:marTop w:val="0"/>
      <w:marBottom w:val="0"/>
      <w:divBdr>
        <w:top w:val="none" w:sz="0" w:space="0" w:color="auto"/>
        <w:left w:val="none" w:sz="0" w:space="0" w:color="auto"/>
        <w:bottom w:val="none" w:sz="0" w:space="0" w:color="auto"/>
        <w:right w:val="none" w:sz="0" w:space="0" w:color="auto"/>
      </w:divBdr>
    </w:div>
    <w:div w:id="1385909267">
      <w:bodyDiv w:val="1"/>
      <w:marLeft w:val="0"/>
      <w:marRight w:val="0"/>
      <w:marTop w:val="0"/>
      <w:marBottom w:val="0"/>
      <w:divBdr>
        <w:top w:val="none" w:sz="0" w:space="0" w:color="auto"/>
        <w:left w:val="none" w:sz="0" w:space="0" w:color="auto"/>
        <w:bottom w:val="none" w:sz="0" w:space="0" w:color="auto"/>
        <w:right w:val="none" w:sz="0" w:space="0" w:color="auto"/>
      </w:divBdr>
    </w:div>
    <w:div w:id="1387683441">
      <w:bodyDiv w:val="1"/>
      <w:marLeft w:val="0"/>
      <w:marRight w:val="0"/>
      <w:marTop w:val="0"/>
      <w:marBottom w:val="0"/>
      <w:divBdr>
        <w:top w:val="none" w:sz="0" w:space="0" w:color="auto"/>
        <w:left w:val="none" w:sz="0" w:space="0" w:color="auto"/>
        <w:bottom w:val="none" w:sz="0" w:space="0" w:color="auto"/>
        <w:right w:val="none" w:sz="0" w:space="0" w:color="auto"/>
      </w:divBdr>
    </w:div>
    <w:div w:id="1392074266">
      <w:bodyDiv w:val="1"/>
      <w:marLeft w:val="0"/>
      <w:marRight w:val="0"/>
      <w:marTop w:val="0"/>
      <w:marBottom w:val="0"/>
      <w:divBdr>
        <w:top w:val="none" w:sz="0" w:space="0" w:color="auto"/>
        <w:left w:val="none" w:sz="0" w:space="0" w:color="auto"/>
        <w:bottom w:val="none" w:sz="0" w:space="0" w:color="auto"/>
        <w:right w:val="none" w:sz="0" w:space="0" w:color="auto"/>
      </w:divBdr>
    </w:div>
    <w:div w:id="1392996550">
      <w:bodyDiv w:val="1"/>
      <w:marLeft w:val="0"/>
      <w:marRight w:val="0"/>
      <w:marTop w:val="0"/>
      <w:marBottom w:val="0"/>
      <w:divBdr>
        <w:top w:val="none" w:sz="0" w:space="0" w:color="auto"/>
        <w:left w:val="none" w:sz="0" w:space="0" w:color="auto"/>
        <w:bottom w:val="none" w:sz="0" w:space="0" w:color="auto"/>
        <w:right w:val="none" w:sz="0" w:space="0" w:color="auto"/>
      </w:divBdr>
    </w:div>
    <w:div w:id="1396128971">
      <w:bodyDiv w:val="1"/>
      <w:marLeft w:val="0"/>
      <w:marRight w:val="0"/>
      <w:marTop w:val="0"/>
      <w:marBottom w:val="0"/>
      <w:divBdr>
        <w:top w:val="none" w:sz="0" w:space="0" w:color="auto"/>
        <w:left w:val="none" w:sz="0" w:space="0" w:color="auto"/>
        <w:bottom w:val="none" w:sz="0" w:space="0" w:color="auto"/>
        <w:right w:val="none" w:sz="0" w:space="0" w:color="auto"/>
      </w:divBdr>
    </w:div>
    <w:div w:id="1403478949">
      <w:bodyDiv w:val="1"/>
      <w:marLeft w:val="0"/>
      <w:marRight w:val="0"/>
      <w:marTop w:val="0"/>
      <w:marBottom w:val="0"/>
      <w:divBdr>
        <w:top w:val="none" w:sz="0" w:space="0" w:color="auto"/>
        <w:left w:val="none" w:sz="0" w:space="0" w:color="auto"/>
        <w:bottom w:val="none" w:sz="0" w:space="0" w:color="auto"/>
        <w:right w:val="none" w:sz="0" w:space="0" w:color="auto"/>
      </w:divBdr>
    </w:div>
    <w:div w:id="1403528692">
      <w:bodyDiv w:val="1"/>
      <w:marLeft w:val="0"/>
      <w:marRight w:val="0"/>
      <w:marTop w:val="0"/>
      <w:marBottom w:val="0"/>
      <w:divBdr>
        <w:top w:val="none" w:sz="0" w:space="0" w:color="auto"/>
        <w:left w:val="none" w:sz="0" w:space="0" w:color="auto"/>
        <w:bottom w:val="none" w:sz="0" w:space="0" w:color="auto"/>
        <w:right w:val="none" w:sz="0" w:space="0" w:color="auto"/>
      </w:divBdr>
    </w:div>
    <w:div w:id="1404985873">
      <w:bodyDiv w:val="1"/>
      <w:marLeft w:val="0"/>
      <w:marRight w:val="0"/>
      <w:marTop w:val="0"/>
      <w:marBottom w:val="0"/>
      <w:divBdr>
        <w:top w:val="none" w:sz="0" w:space="0" w:color="auto"/>
        <w:left w:val="none" w:sz="0" w:space="0" w:color="auto"/>
        <w:bottom w:val="none" w:sz="0" w:space="0" w:color="auto"/>
        <w:right w:val="none" w:sz="0" w:space="0" w:color="auto"/>
      </w:divBdr>
    </w:div>
    <w:div w:id="1416979794">
      <w:bodyDiv w:val="1"/>
      <w:marLeft w:val="0"/>
      <w:marRight w:val="0"/>
      <w:marTop w:val="0"/>
      <w:marBottom w:val="0"/>
      <w:divBdr>
        <w:top w:val="none" w:sz="0" w:space="0" w:color="auto"/>
        <w:left w:val="none" w:sz="0" w:space="0" w:color="auto"/>
        <w:bottom w:val="none" w:sz="0" w:space="0" w:color="auto"/>
        <w:right w:val="none" w:sz="0" w:space="0" w:color="auto"/>
      </w:divBdr>
    </w:div>
    <w:div w:id="1417440755">
      <w:bodyDiv w:val="1"/>
      <w:marLeft w:val="0"/>
      <w:marRight w:val="0"/>
      <w:marTop w:val="0"/>
      <w:marBottom w:val="0"/>
      <w:divBdr>
        <w:top w:val="none" w:sz="0" w:space="0" w:color="auto"/>
        <w:left w:val="none" w:sz="0" w:space="0" w:color="auto"/>
        <w:bottom w:val="none" w:sz="0" w:space="0" w:color="auto"/>
        <w:right w:val="none" w:sz="0" w:space="0" w:color="auto"/>
      </w:divBdr>
    </w:div>
    <w:div w:id="1420566181">
      <w:bodyDiv w:val="1"/>
      <w:marLeft w:val="0"/>
      <w:marRight w:val="0"/>
      <w:marTop w:val="0"/>
      <w:marBottom w:val="0"/>
      <w:divBdr>
        <w:top w:val="none" w:sz="0" w:space="0" w:color="auto"/>
        <w:left w:val="none" w:sz="0" w:space="0" w:color="auto"/>
        <w:bottom w:val="none" w:sz="0" w:space="0" w:color="auto"/>
        <w:right w:val="none" w:sz="0" w:space="0" w:color="auto"/>
      </w:divBdr>
    </w:div>
    <w:div w:id="1425302657">
      <w:bodyDiv w:val="1"/>
      <w:marLeft w:val="0"/>
      <w:marRight w:val="0"/>
      <w:marTop w:val="0"/>
      <w:marBottom w:val="0"/>
      <w:divBdr>
        <w:top w:val="none" w:sz="0" w:space="0" w:color="auto"/>
        <w:left w:val="none" w:sz="0" w:space="0" w:color="auto"/>
        <w:bottom w:val="none" w:sz="0" w:space="0" w:color="auto"/>
        <w:right w:val="none" w:sz="0" w:space="0" w:color="auto"/>
      </w:divBdr>
    </w:div>
    <w:div w:id="1429110013">
      <w:bodyDiv w:val="1"/>
      <w:marLeft w:val="0"/>
      <w:marRight w:val="0"/>
      <w:marTop w:val="0"/>
      <w:marBottom w:val="0"/>
      <w:divBdr>
        <w:top w:val="none" w:sz="0" w:space="0" w:color="auto"/>
        <w:left w:val="none" w:sz="0" w:space="0" w:color="auto"/>
        <w:bottom w:val="none" w:sz="0" w:space="0" w:color="auto"/>
        <w:right w:val="none" w:sz="0" w:space="0" w:color="auto"/>
      </w:divBdr>
    </w:div>
    <w:div w:id="1434547872">
      <w:bodyDiv w:val="1"/>
      <w:marLeft w:val="0"/>
      <w:marRight w:val="0"/>
      <w:marTop w:val="0"/>
      <w:marBottom w:val="0"/>
      <w:divBdr>
        <w:top w:val="none" w:sz="0" w:space="0" w:color="auto"/>
        <w:left w:val="none" w:sz="0" w:space="0" w:color="auto"/>
        <w:bottom w:val="none" w:sz="0" w:space="0" w:color="auto"/>
        <w:right w:val="none" w:sz="0" w:space="0" w:color="auto"/>
      </w:divBdr>
    </w:div>
    <w:div w:id="1435322813">
      <w:bodyDiv w:val="1"/>
      <w:marLeft w:val="0"/>
      <w:marRight w:val="0"/>
      <w:marTop w:val="0"/>
      <w:marBottom w:val="0"/>
      <w:divBdr>
        <w:top w:val="none" w:sz="0" w:space="0" w:color="auto"/>
        <w:left w:val="none" w:sz="0" w:space="0" w:color="auto"/>
        <w:bottom w:val="none" w:sz="0" w:space="0" w:color="auto"/>
        <w:right w:val="none" w:sz="0" w:space="0" w:color="auto"/>
      </w:divBdr>
    </w:div>
    <w:div w:id="1453212936">
      <w:bodyDiv w:val="1"/>
      <w:marLeft w:val="0"/>
      <w:marRight w:val="0"/>
      <w:marTop w:val="0"/>
      <w:marBottom w:val="0"/>
      <w:divBdr>
        <w:top w:val="none" w:sz="0" w:space="0" w:color="auto"/>
        <w:left w:val="none" w:sz="0" w:space="0" w:color="auto"/>
        <w:bottom w:val="none" w:sz="0" w:space="0" w:color="auto"/>
        <w:right w:val="none" w:sz="0" w:space="0" w:color="auto"/>
      </w:divBdr>
    </w:div>
    <w:div w:id="1459638960">
      <w:bodyDiv w:val="1"/>
      <w:marLeft w:val="0"/>
      <w:marRight w:val="0"/>
      <w:marTop w:val="0"/>
      <w:marBottom w:val="0"/>
      <w:divBdr>
        <w:top w:val="none" w:sz="0" w:space="0" w:color="auto"/>
        <w:left w:val="none" w:sz="0" w:space="0" w:color="auto"/>
        <w:bottom w:val="none" w:sz="0" w:space="0" w:color="auto"/>
        <w:right w:val="none" w:sz="0" w:space="0" w:color="auto"/>
      </w:divBdr>
    </w:div>
    <w:div w:id="1461337607">
      <w:bodyDiv w:val="1"/>
      <w:marLeft w:val="0"/>
      <w:marRight w:val="0"/>
      <w:marTop w:val="0"/>
      <w:marBottom w:val="0"/>
      <w:divBdr>
        <w:top w:val="none" w:sz="0" w:space="0" w:color="auto"/>
        <w:left w:val="none" w:sz="0" w:space="0" w:color="auto"/>
        <w:bottom w:val="none" w:sz="0" w:space="0" w:color="auto"/>
        <w:right w:val="none" w:sz="0" w:space="0" w:color="auto"/>
      </w:divBdr>
    </w:div>
    <w:div w:id="1464690014">
      <w:bodyDiv w:val="1"/>
      <w:marLeft w:val="0"/>
      <w:marRight w:val="0"/>
      <w:marTop w:val="0"/>
      <w:marBottom w:val="0"/>
      <w:divBdr>
        <w:top w:val="none" w:sz="0" w:space="0" w:color="auto"/>
        <w:left w:val="none" w:sz="0" w:space="0" w:color="auto"/>
        <w:bottom w:val="none" w:sz="0" w:space="0" w:color="auto"/>
        <w:right w:val="none" w:sz="0" w:space="0" w:color="auto"/>
      </w:divBdr>
    </w:div>
    <w:div w:id="1469400426">
      <w:bodyDiv w:val="1"/>
      <w:marLeft w:val="0"/>
      <w:marRight w:val="0"/>
      <w:marTop w:val="0"/>
      <w:marBottom w:val="0"/>
      <w:divBdr>
        <w:top w:val="none" w:sz="0" w:space="0" w:color="auto"/>
        <w:left w:val="none" w:sz="0" w:space="0" w:color="auto"/>
        <w:bottom w:val="none" w:sz="0" w:space="0" w:color="auto"/>
        <w:right w:val="none" w:sz="0" w:space="0" w:color="auto"/>
      </w:divBdr>
    </w:div>
    <w:div w:id="1478373684">
      <w:bodyDiv w:val="1"/>
      <w:marLeft w:val="0"/>
      <w:marRight w:val="0"/>
      <w:marTop w:val="0"/>
      <w:marBottom w:val="0"/>
      <w:divBdr>
        <w:top w:val="none" w:sz="0" w:space="0" w:color="auto"/>
        <w:left w:val="none" w:sz="0" w:space="0" w:color="auto"/>
        <w:bottom w:val="none" w:sz="0" w:space="0" w:color="auto"/>
        <w:right w:val="none" w:sz="0" w:space="0" w:color="auto"/>
      </w:divBdr>
    </w:div>
    <w:div w:id="1480272620">
      <w:bodyDiv w:val="1"/>
      <w:marLeft w:val="0"/>
      <w:marRight w:val="0"/>
      <w:marTop w:val="0"/>
      <w:marBottom w:val="0"/>
      <w:divBdr>
        <w:top w:val="none" w:sz="0" w:space="0" w:color="auto"/>
        <w:left w:val="none" w:sz="0" w:space="0" w:color="auto"/>
        <w:bottom w:val="none" w:sz="0" w:space="0" w:color="auto"/>
        <w:right w:val="none" w:sz="0" w:space="0" w:color="auto"/>
      </w:divBdr>
    </w:div>
    <w:div w:id="1484277743">
      <w:bodyDiv w:val="1"/>
      <w:marLeft w:val="0"/>
      <w:marRight w:val="0"/>
      <w:marTop w:val="0"/>
      <w:marBottom w:val="0"/>
      <w:divBdr>
        <w:top w:val="none" w:sz="0" w:space="0" w:color="auto"/>
        <w:left w:val="none" w:sz="0" w:space="0" w:color="auto"/>
        <w:bottom w:val="none" w:sz="0" w:space="0" w:color="auto"/>
        <w:right w:val="none" w:sz="0" w:space="0" w:color="auto"/>
      </w:divBdr>
    </w:div>
    <w:div w:id="1484856001">
      <w:bodyDiv w:val="1"/>
      <w:marLeft w:val="0"/>
      <w:marRight w:val="0"/>
      <w:marTop w:val="0"/>
      <w:marBottom w:val="0"/>
      <w:divBdr>
        <w:top w:val="none" w:sz="0" w:space="0" w:color="auto"/>
        <w:left w:val="none" w:sz="0" w:space="0" w:color="auto"/>
        <w:bottom w:val="none" w:sz="0" w:space="0" w:color="auto"/>
        <w:right w:val="none" w:sz="0" w:space="0" w:color="auto"/>
      </w:divBdr>
    </w:div>
    <w:div w:id="1485049992">
      <w:bodyDiv w:val="1"/>
      <w:marLeft w:val="0"/>
      <w:marRight w:val="0"/>
      <w:marTop w:val="0"/>
      <w:marBottom w:val="0"/>
      <w:divBdr>
        <w:top w:val="none" w:sz="0" w:space="0" w:color="auto"/>
        <w:left w:val="none" w:sz="0" w:space="0" w:color="auto"/>
        <w:bottom w:val="none" w:sz="0" w:space="0" w:color="auto"/>
        <w:right w:val="none" w:sz="0" w:space="0" w:color="auto"/>
      </w:divBdr>
    </w:div>
    <w:div w:id="1487940481">
      <w:bodyDiv w:val="1"/>
      <w:marLeft w:val="0"/>
      <w:marRight w:val="0"/>
      <w:marTop w:val="0"/>
      <w:marBottom w:val="0"/>
      <w:divBdr>
        <w:top w:val="none" w:sz="0" w:space="0" w:color="auto"/>
        <w:left w:val="none" w:sz="0" w:space="0" w:color="auto"/>
        <w:bottom w:val="none" w:sz="0" w:space="0" w:color="auto"/>
        <w:right w:val="none" w:sz="0" w:space="0" w:color="auto"/>
      </w:divBdr>
    </w:div>
    <w:div w:id="1489397563">
      <w:bodyDiv w:val="1"/>
      <w:marLeft w:val="0"/>
      <w:marRight w:val="0"/>
      <w:marTop w:val="0"/>
      <w:marBottom w:val="0"/>
      <w:divBdr>
        <w:top w:val="none" w:sz="0" w:space="0" w:color="auto"/>
        <w:left w:val="none" w:sz="0" w:space="0" w:color="auto"/>
        <w:bottom w:val="none" w:sz="0" w:space="0" w:color="auto"/>
        <w:right w:val="none" w:sz="0" w:space="0" w:color="auto"/>
      </w:divBdr>
    </w:div>
    <w:div w:id="1494250655">
      <w:bodyDiv w:val="1"/>
      <w:marLeft w:val="0"/>
      <w:marRight w:val="0"/>
      <w:marTop w:val="0"/>
      <w:marBottom w:val="0"/>
      <w:divBdr>
        <w:top w:val="none" w:sz="0" w:space="0" w:color="auto"/>
        <w:left w:val="none" w:sz="0" w:space="0" w:color="auto"/>
        <w:bottom w:val="none" w:sz="0" w:space="0" w:color="auto"/>
        <w:right w:val="none" w:sz="0" w:space="0" w:color="auto"/>
      </w:divBdr>
    </w:div>
    <w:div w:id="1495340058">
      <w:bodyDiv w:val="1"/>
      <w:marLeft w:val="0"/>
      <w:marRight w:val="0"/>
      <w:marTop w:val="0"/>
      <w:marBottom w:val="0"/>
      <w:divBdr>
        <w:top w:val="none" w:sz="0" w:space="0" w:color="auto"/>
        <w:left w:val="none" w:sz="0" w:space="0" w:color="auto"/>
        <w:bottom w:val="none" w:sz="0" w:space="0" w:color="auto"/>
        <w:right w:val="none" w:sz="0" w:space="0" w:color="auto"/>
      </w:divBdr>
    </w:div>
    <w:div w:id="1506171851">
      <w:bodyDiv w:val="1"/>
      <w:marLeft w:val="0"/>
      <w:marRight w:val="0"/>
      <w:marTop w:val="0"/>
      <w:marBottom w:val="0"/>
      <w:divBdr>
        <w:top w:val="none" w:sz="0" w:space="0" w:color="auto"/>
        <w:left w:val="none" w:sz="0" w:space="0" w:color="auto"/>
        <w:bottom w:val="none" w:sz="0" w:space="0" w:color="auto"/>
        <w:right w:val="none" w:sz="0" w:space="0" w:color="auto"/>
      </w:divBdr>
    </w:div>
    <w:div w:id="1507211478">
      <w:bodyDiv w:val="1"/>
      <w:marLeft w:val="0"/>
      <w:marRight w:val="0"/>
      <w:marTop w:val="0"/>
      <w:marBottom w:val="0"/>
      <w:divBdr>
        <w:top w:val="none" w:sz="0" w:space="0" w:color="auto"/>
        <w:left w:val="none" w:sz="0" w:space="0" w:color="auto"/>
        <w:bottom w:val="none" w:sz="0" w:space="0" w:color="auto"/>
        <w:right w:val="none" w:sz="0" w:space="0" w:color="auto"/>
      </w:divBdr>
    </w:div>
    <w:div w:id="1518420595">
      <w:bodyDiv w:val="1"/>
      <w:marLeft w:val="0"/>
      <w:marRight w:val="0"/>
      <w:marTop w:val="0"/>
      <w:marBottom w:val="0"/>
      <w:divBdr>
        <w:top w:val="none" w:sz="0" w:space="0" w:color="auto"/>
        <w:left w:val="none" w:sz="0" w:space="0" w:color="auto"/>
        <w:bottom w:val="none" w:sz="0" w:space="0" w:color="auto"/>
        <w:right w:val="none" w:sz="0" w:space="0" w:color="auto"/>
      </w:divBdr>
    </w:div>
    <w:div w:id="1530215062">
      <w:bodyDiv w:val="1"/>
      <w:marLeft w:val="0"/>
      <w:marRight w:val="0"/>
      <w:marTop w:val="0"/>
      <w:marBottom w:val="0"/>
      <w:divBdr>
        <w:top w:val="none" w:sz="0" w:space="0" w:color="auto"/>
        <w:left w:val="none" w:sz="0" w:space="0" w:color="auto"/>
        <w:bottom w:val="none" w:sz="0" w:space="0" w:color="auto"/>
        <w:right w:val="none" w:sz="0" w:space="0" w:color="auto"/>
      </w:divBdr>
    </w:div>
    <w:div w:id="1532762838">
      <w:bodyDiv w:val="1"/>
      <w:marLeft w:val="0"/>
      <w:marRight w:val="0"/>
      <w:marTop w:val="0"/>
      <w:marBottom w:val="0"/>
      <w:divBdr>
        <w:top w:val="none" w:sz="0" w:space="0" w:color="auto"/>
        <w:left w:val="none" w:sz="0" w:space="0" w:color="auto"/>
        <w:bottom w:val="none" w:sz="0" w:space="0" w:color="auto"/>
        <w:right w:val="none" w:sz="0" w:space="0" w:color="auto"/>
      </w:divBdr>
    </w:div>
    <w:div w:id="1533106042">
      <w:bodyDiv w:val="1"/>
      <w:marLeft w:val="0"/>
      <w:marRight w:val="0"/>
      <w:marTop w:val="0"/>
      <w:marBottom w:val="0"/>
      <w:divBdr>
        <w:top w:val="none" w:sz="0" w:space="0" w:color="auto"/>
        <w:left w:val="none" w:sz="0" w:space="0" w:color="auto"/>
        <w:bottom w:val="none" w:sz="0" w:space="0" w:color="auto"/>
        <w:right w:val="none" w:sz="0" w:space="0" w:color="auto"/>
      </w:divBdr>
    </w:div>
    <w:div w:id="1535850496">
      <w:bodyDiv w:val="1"/>
      <w:marLeft w:val="0"/>
      <w:marRight w:val="0"/>
      <w:marTop w:val="0"/>
      <w:marBottom w:val="0"/>
      <w:divBdr>
        <w:top w:val="none" w:sz="0" w:space="0" w:color="auto"/>
        <w:left w:val="none" w:sz="0" w:space="0" w:color="auto"/>
        <w:bottom w:val="none" w:sz="0" w:space="0" w:color="auto"/>
        <w:right w:val="none" w:sz="0" w:space="0" w:color="auto"/>
      </w:divBdr>
    </w:div>
    <w:div w:id="1544294569">
      <w:bodyDiv w:val="1"/>
      <w:marLeft w:val="0"/>
      <w:marRight w:val="0"/>
      <w:marTop w:val="0"/>
      <w:marBottom w:val="0"/>
      <w:divBdr>
        <w:top w:val="none" w:sz="0" w:space="0" w:color="auto"/>
        <w:left w:val="none" w:sz="0" w:space="0" w:color="auto"/>
        <w:bottom w:val="none" w:sz="0" w:space="0" w:color="auto"/>
        <w:right w:val="none" w:sz="0" w:space="0" w:color="auto"/>
      </w:divBdr>
    </w:div>
    <w:div w:id="1545096563">
      <w:bodyDiv w:val="1"/>
      <w:marLeft w:val="0"/>
      <w:marRight w:val="0"/>
      <w:marTop w:val="0"/>
      <w:marBottom w:val="0"/>
      <w:divBdr>
        <w:top w:val="none" w:sz="0" w:space="0" w:color="auto"/>
        <w:left w:val="none" w:sz="0" w:space="0" w:color="auto"/>
        <w:bottom w:val="none" w:sz="0" w:space="0" w:color="auto"/>
        <w:right w:val="none" w:sz="0" w:space="0" w:color="auto"/>
      </w:divBdr>
    </w:div>
    <w:div w:id="1546716776">
      <w:bodyDiv w:val="1"/>
      <w:marLeft w:val="0"/>
      <w:marRight w:val="0"/>
      <w:marTop w:val="0"/>
      <w:marBottom w:val="0"/>
      <w:divBdr>
        <w:top w:val="none" w:sz="0" w:space="0" w:color="auto"/>
        <w:left w:val="none" w:sz="0" w:space="0" w:color="auto"/>
        <w:bottom w:val="none" w:sz="0" w:space="0" w:color="auto"/>
        <w:right w:val="none" w:sz="0" w:space="0" w:color="auto"/>
      </w:divBdr>
    </w:div>
    <w:div w:id="1548183203">
      <w:bodyDiv w:val="1"/>
      <w:marLeft w:val="0"/>
      <w:marRight w:val="0"/>
      <w:marTop w:val="0"/>
      <w:marBottom w:val="0"/>
      <w:divBdr>
        <w:top w:val="none" w:sz="0" w:space="0" w:color="auto"/>
        <w:left w:val="none" w:sz="0" w:space="0" w:color="auto"/>
        <w:bottom w:val="none" w:sz="0" w:space="0" w:color="auto"/>
        <w:right w:val="none" w:sz="0" w:space="0" w:color="auto"/>
      </w:divBdr>
    </w:div>
    <w:div w:id="1552619651">
      <w:bodyDiv w:val="1"/>
      <w:marLeft w:val="0"/>
      <w:marRight w:val="0"/>
      <w:marTop w:val="0"/>
      <w:marBottom w:val="0"/>
      <w:divBdr>
        <w:top w:val="none" w:sz="0" w:space="0" w:color="auto"/>
        <w:left w:val="none" w:sz="0" w:space="0" w:color="auto"/>
        <w:bottom w:val="none" w:sz="0" w:space="0" w:color="auto"/>
        <w:right w:val="none" w:sz="0" w:space="0" w:color="auto"/>
      </w:divBdr>
    </w:div>
    <w:div w:id="1554535938">
      <w:bodyDiv w:val="1"/>
      <w:marLeft w:val="0"/>
      <w:marRight w:val="0"/>
      <w:marTop w:val="0"/>
      <w:marBottom w:val="0"/>
      <w:divBdr>
        <w:top w:val="none" w:sz="0" w:space="0" w:color="auto"/>
        <w:left w:val="none" w:sz="0" w:space="0" w:color="auto"/>
        <w:bottom w:val="none" w:sz="0" w:space="0" w:color="auto"/>
        <w:right w:val="none" w:sz="0" w:space="0" w:color="auto"/>
      </w:divBdr>
    </w:div>
    <w:div w:id="1560243137">
      <w:bodyDiv w:val="1"/>
      <w:marLeft w:val="0"/>
      <w:marRight w:val="0"/>
      <w:marTop w:val="0"/>
      <w:marBottom w:val="0"/>
      <w:divBdr>
        <w:top w:val="none" w:sz="0" w:space="0" w:color="auto"/>
        <w:left w:val="none" w:sz="0" w:space="0" w:color="auto"/>
        <w:bottom w:val="none" w:sz="0" w:space="0" w:color="auto"/>
        <w:right w:val="none" w:sz="0" w:space="0" w:color="auto"/>
      </w:divBdr>
    </w:div>
    <w:div w:id="1563712054">
      <w:bodyDiv w:val="1"/>
      <w:marLeft w:val="0"/>
      <w:marRight w:val="0"/>
      <w:marTop w:val="0"/>
      <w:marBottom w:val="0"/>
      <w:divBdr>
        <w:top w:val="none" w:sz="0" w:space="0" w:color="auto"/>
        <w:left w:val="none" w:sz="0" w:space="0" w:color="auto"/>
        <w:bottom w:val="none" w:sz="0" w:space="0" w:color="auto"/>
        <w:right w:val="none" w:sz="0" w:space="0" w:color="auto"/>
      </w:divBdr>
    </w:div>
    <w:div w:id="1566263008">
      <w:bodyDiv w:val="1"/>
      <w:marLeft w:val="0"/>
      <w:marRight w:val="0"/>
      <w:marTop w:val="0"/>
      <w:marBottom w:val="0"/>
      <w:divBdr>
        <w:top w:val="none" w:sz="0" w:space="0" w:color="auto"/>
        <w:left w:val="none" w:sz="0" w:space="0" w:color="auto"/>
        <w:bottom w:val="none" w:sz="0" w:space="0" w:color="auto"/>
        <w:right w:val="none" w:sz="0" w:space="0" w:color="auto"/>
      </w:divBdr>
    </w:div>
    <w:div w:id="1574926052">
      <w:bodyDiv w:val="1"/>
      <w:marLeft w:val="0"/>
      <w:marRight w:val="0"/>
      <w:marTop w:val="0"/>
      <w:marBottom w:val="0"/>
      <w:divBdr>
        <w:top w:val="none" w:sz="0" w:space="0" w:color="auto"/>
        <w:left w:val="none" w:sz="0" w:space="0" w:color="auto"/>
        <w:bottom w:val="none" w:sz="0" w:space="0" w:color="auto"/>
        <w:right w:val="none" w:sz="0" w:space="0" w:color="auto"/>
      </w:divBdr>
    </w:div>
    <w:div w:id="1579172624">
      <w:bodyDiv w:val="1"/>
      <w:marLeft w:val="0"/>
      <w:marRight w:val="0"/>
      <w:marTop w:val="0"/>
      <w:marBottom w:val="0"/>
      <w:divBdr>
        <w:top w:val="none" w:sz="0" w:space="0" w:color="auto"/>
        <w:left w:val="none" w:sz="0" w:space="0" w:color="auto"/>
        <w:bottom w:val="none" w:sz="0" w:space="0" w:color="auto"/>
        <w:right w:val="none" w:sz="0" w:space="0" w:color="auto"/>
      </w:divBdr>
    </w:div>
    <w:div w:id="1582444858">
      <w:bodyDiv w:val="1"/>
      <w:marLeft w:val="0"/>
      <w:marRight w:val="0"/>
      <w:marTop w:val="0"/>
      <w:marBottom w:val="0"/>
      <w:divBdr>
        <w:top w:val="none" w:sz="0" w:space="0" w:color="auto"/>
        <w:left w:val="none" w:sz="0" w:space="0" w:color="auto"/>
        <w:bottom w:val="none" w:sz="0" w:space="0" w:color="auto"/>
        <w:right w:val="none" w:sz="0" w:space="0" w:color="auto"/>
      </w:divBdr>
    </w:div>
    <w:div w:id="1583416364">
      <w:bodyDiv w:val="1"/>
      <w:marLeft w:val="0"/>
      <w:marRight w:val="0"/>
      <w:marTop w:val="0"/>
      <w:marBottom w:val="0"/>
      <w:divBdr>
        <w:top w:val="none" w:sz="0" w:space="0" w:color="auto"/>
        <w:left w:val="none" w:sz="0" w:space="0" w:color="auto"/>
        <w:bottom w:val="none" w:sz="0" w:space="0" w:color="auto"/>
        <w:right w:val="none" w:sz="0" w:space="0" w:color="auto"/>
      </w:divBdr>
    </w:div>
    <w:div w:id="1589119369">
      <w:bodyDiv w:val="1"/>
      <w:marLeft w:val="0"/>
      <w:marRight w:val="0"/>
      <w:marTop w:val="0"/>
      <w:marBottom w:val="0"/>
      <w:divBdr>
        <w:top w:val="none" w:sz="0" w:space="0" w:color="auto"/>
        <w:left w:val="none" w:sz="0" w:space="0" w:color="auto"/>
        <w:bottom w:val="none" w:sz="0" w:space="0" w:color="auto"/>
        <w:right w:val="none" w:sz="0" w:space="0" w:color="auto"/>
      </w:divBdr>
    </w:div>
    <w:div w:id="1590193872">
      <w:bodyDiv w:val="1"/>
      <w:marLeft w:val="0"/>
      <w:marRight w:val="0"/>
      <w:marTop w:val="0"/>
      <w:marBottom w:val="0"/>
      <w:divBdr>
        <w:top w:val="none" w:sz="0" w:space="0" w:color="auto"/>
        <w:left w:val="none" w:sz="0" w:space="0" w:color="auto"/>
        <w:bottom w:val="none" w:sz="0" w:space="0" w:color="auto"/>
        <w:right w:val="none" w:sz="0" w:space="0" w:color="auto"/>
      </w:divBdr>
    </w:div>
    <w:div w:id="1612862908">
      <w:bodyDiv w:val="1"/>
      <w:marLeft w:val="0"/>
      <w:marRight w:val="0"/>
      <w:marTop w:val="0"/>
      <w:marBottom w:val="0"/>
      <w:divBdr>
        <w:top w:val="none" w:sz="0" w:space="0" w:color="auto"/>
        <w:left w:val="none" w:sz="0" w:space="0" w:color="auto"/>
        <w:bottom w:val="none" w:sz="0" w:space="0" w:color="auto"/>
        <w:right w:val="none" w:sz="0" w:space="0" w:color="auto"/>
      </w:divBdr>
    </w:div>
    <w:div w:id="1613586464">
      <w:bodyDiv w:val="1"/>
      <w:marLeft w:val="0"/>
      <w:marRight w:val="0"/>
      <w:marTop w:val="0"/>
      <w:marBottom w:val="0"/>
      <w:divBdr>
        <w:top w:val="none" w:sz="0" w:space="0" w:color="auto"/>
        <w:left w:val="none" w:sz="0" w:space="0" w:color="auto"/>
        <w:bottom w:val="none" w:sz="0" w:space="0" w:color="auto"/>
        <w:right w:val="none" w:sz="0" w:space="0" w:color="auto"/>
      </w:divBdr>
    </w:div>
    <w:div w:id="1625891568">
      <w:bodyDiv w:val="1"/>
      <w:marLeft w:val="0"/>
      <w:marRight w:val="0"/>
      <w:marTop w:val="0"/>
      <w:marBottom w:val="0"/>
      <w:divBdr>
        <w:top w:val="none" w:sz="0" w:space="0" w:color="auto"/>
        <w:left w:val="none" w:sz="0" w:space="0" w:color="auto"/>
        <w:bottom w:val="none" w:sz="0" w:space="0" w:color="auto"/>
        <w:right w:val="none" w:sz="0" w:space="0" w:color="auto"/>
      </w:divBdr>
    </w:div>
    <w:div w:id="1632245530">
      <w:bodyDiv w:val="1"/>
      <w:marLeft w:val="0"/>
      <w:marRight w:val="0"/>
      <w:marTop w:val="0"/>
      <w:marBottom w:val="0"/>
      <w:divBdr>
        <w:top w:val="none" w:sz="0" w:space="0" w:color="auto"/>
        <w:left w:val="none" w:sz="0" w:space="0" w:color="auto"/>
        <w:bottom w:val="none" w:sz="0" w:space="0" w:color="auto"/>
        <w:right w:val="none" w:sz="0" w:space="0" w:color="auto"/>
      </w:divBdr>
    </w:div>
    <w:div w:id="1639338431">
      <w:bodyDiv w:val="1"/>
      <w:marLeft w:val="0"/>
      <w:marRight w:val="0"/>
      <w:marTop w:val="0"/>
      <w:marBottom w:val="0"/>
      <w:divBdr>
        <w:top w:val="none" w:sz="0" w:space="0" w:color="auto"/>
        <w:left w:val="none" w:sz="0" w:space="0" w:color="auto"/>
        <w:bottom w:val="none" w:sz="0" w:space="0" w:color="auto"/>
        <w:right w:val="none" w:sz="0" w:space="0" w:color="auto"/>
      </w:divBdr>
    </w:div>
    <w:div w:id="1640571544">
      <w:bodyDiv w:val="1"/>
      <w:marLeft w:val="0"/>
      <w:marRight w:val="0"/>
      <w:marTop w:val="0"/>
      <w:marBottom w:val="0"/>
      <w:divBdr>
        <w:top w:val="none" w:sz="0" w:space="0" w:color="auto"/>
        <w:left w:val="none" w:sz="0" w:space="0" w:color="auto"/>
        <w:bottom w:val="none" w:sz="0" w:space="0" w:color="auto"/>
        <w:right w:val="none" w:sz="0" w:space="0" w:color="auto"/>
      </w:divBdr>
    </w:div>
    <w:div w:id="1647006728">
      <w:bodyDiv w:val="1"/>
      <w:marLeft w:val="0"/>
      <w:marRight w:val="0"/>
      <w:marTop w:val="0"/>
      <w:marBottom w:val="0"/>
      <w:divBdr>
        <w:top w:val="none" w:sz="0" w:space="0" w:color="auto"/>
        <w:left w:val="none" w:sz="0" w:space="0" w:color="auto"/>
        <w:bottom w:val="none" w:sz="0" w:space="0" w:color="auto"/>
        <w:right w:val="none" w:sz="0" w:space="0" w:color="auto"/>
      </w:divBdr>
    </w:div>
    <w:div w:id="1657412511">
      <w:bodyDiv w:val="1"/>
      <w:marLeft w:val="0"/>
      <w:marRight w:val="0"/>
      <w:marTop w:val="0"/>
      <w:marBottom w:val="0"/>
      <w:divBdr>
        <w:top w:val="none" w:sz="0" w:space="0" w:color="auto"/>
        <w:left w:val="none" w:sz="0" w:space="0" w:color="auto"/>
        <w:bottom w:val="none" w:sz="0" w:space="0" w:color="auto"/>
        <w:right w:val="none" w:sz="0" w:space="0" w:color="auto"/>
      </w:divBdr>
    </w:div>
    <w:div w:id="1659074111">
      <w:bodyDiv w:val="1"/>
      <w:marLeft w:val="0"/>
      <w:marRight w:val="0"/>
      <w:marTop w:val="0"/>
      <w:marBottom w:val="0"/>
      <w:divBdr>
        <w:top w:val="none" w:sz="0" w:space="0" w:color="auto"/>
        <w:left w:val="none" w:sz="0" w:space="0" w:color="auto"/>
        <w:bottom w:val="none" w:sz="0" w:space="0" w:color="auto"/>
        <w:right w:val="none" w:sz="0" w:space="0" w:color="auto"/>
      </w:divBdr>
    </w:div>
    <w:div w:id="1677338590">
      <w:bodyDiv w:val="1"/>
      <w:marLeft w:val="0"/>
      <w:marRight w:val="0"/>
      <w:marTop w:val="0"/>
      <w:marBottom w:val="0"/>
      <w:divBdr>
        <w:top w:val="none" w:sz="0" w:space="0" w:color="auto"/>
        <w:left w:val="none" w:sz="0" w:space="0" w:color="auto"/>
        <w:bottom w:val="none" w:sz="0" w:space="0" w:color="auto"/>
        <w:right w:val="none" w:sz="0" w:space="0" w:color="auto"/>
      </w:divBdr>
    </w:div>
    <w:div w:id="1687517920">
      <w:bodyDiv w:val="1"/>
      <w:marLeft w:val="0"/>
      <w:marRight w:val="0"/>
      <w:marTop w:val="0"/>
      <w:marBottom w:val="0"/>
      <w:divBdr>
        <w:top w:val="none" w:sz="0" w:space="0" w:color="auto"/>
        <w:left w:val="none" w:sz="0" w:space="0" w:color="auto"/>
        <w:bottom w:val="none" w:sz="0" w:space="0" w:color="auto"/>
        <w:right w:val="none" w:sz="0" w:space="0" w:color="auto"/>
      </w:divBdr>
    </w:div>
    <w:div w:id="1690792343">
      <w:bodyDiv w:val="1"/>
      <w:marLeft w:val="0"/>
      <w:marRight w:val="0"/>
      <w:marTop w:val="0"/>
      <w:marBottom w:val="0"/>
      <w:divBdr>
        <w:top w:val="none" w:sz="0" w:space="0" w:color="auto"/>
        <w:left w:val="none" w:sz="0" w:space="0" w:color="auto"/>
        <w:bottom w:val="none" w:sz="0" w:space="0" w:color="auto"/>
        <w:right w:val="none" w:sz="0" w:space="0" w:color="auto"/>
      </w:divBdr>
    </w:div>
    <w:div w:id="1704549228">
      <w:bodyDiv w:val="1"/>
      <w:marLeft w:val="0"/>
      <w:marRight w:val="0"/>
      <w:marTop w:val="0"/>
      <w:marBottom w:val="0"/>
      <w:divBdr>
        <w:top w:val="none" w:sz="0" w:space="0" w:color="auto"/>
        <w:left w:val="none" w:sz="0" w:space="0" w:color="auto"/>
        <w:bottom w:val="none" w:sz="0" w:space="0" w:color="auto"/>
        <w:right w:val="none" w:sz="0" w:space="0" w:color="auto"/>
      </w:divBdr>
    </w:div>
    <w:div w:id="1705786975">
      <w:bodyDiv w:val="1"/>
      <w:marLeft w:val="0"/>
      <w:marRight w:val="0"/>
      <w:marTop w:val="0"/>
      <w:marBottom w:val="0"/>
      <w:divBdr>
        <w:top w:val="none" w:sz="0" w:space="0" w:color="auto"/>
        <w:left w:val="none" w:sz="0" w:space="0" w:color="auto"/>
        <w:bottom w:val="none" w:sz="0" w:space="0" w:color="auto"/>
        <w:right w:val="none" w:sz="0" w:space="0" w:color="auto"/>
      </w:divBdr>
    </w:div>
    <w:div w:id="1712924790">
      <w:bodyDiv w:val="1"/>
      <w:marLeft w:val="0"/>
      <w:marRight w:val="0"/>
      <w:marTop w:val="0"/>
      <w:marBottom w:val="0"/>
      <w:divBdr>
        <w:top w:val="none" w:sz="0" w:space="0" w:color="auto"/>
        <w:left w:val="none" w:sz="0" w:space="0" w:color="auto"/>
        <w:bottom w:val="none" w:sz="0" w:space="0" w:color="auto"/>
        <w:right w:val="none" w:sz="0" w:space="0" w:color="auto"/>
      </w:divBdr>
    </w:div>
    <w:div w:id="1719624561">
      <w:bodyDiv w:val="1"/>
      <w:marLeft w:val="0"/>
      <w:marRight w:val="0"/>
      <w:marTop w:val="0"/>
      <w:marBottom w:val="0"/>
      <w:divBdr>
        <w:top w:val="none" w:sz="0" w:space="0" w:color="auto"/>
        <w:left w:val="none" w:sz="0" w:space="0" w:color="auto"/>
        <w:bottom w:val="none" w:sz="0" w:space="0" w:color="auto"/>
        <w:right w:val="none" w:sz="0" w:space="0" w:color="auto"/>
      </w:divBdr>
    </w:div>
    <w:div w:id="1720934890">
      <w:bodyDiv w:val="1"/>
      <w:marLeft w:val="0"/>
      <w:marRight w:val="0"/>
      <w:marTop w:val="0"/>
      <w:marBottom w:val="0"/>
      <w:divBdr>
        <w:top w:val="none" w:sz="0" w:space="0" w:color="auto"/>
        <w:left w:val="none" w:sz="0" w:space="0" w:color="auto"/>
        <w:bottom w:val="none" w:sz="0" w:space="0" w:color="auto"/>
        <w:right w:val="none" w:sz="0" w:space="0" w:color="auto"/>
      </w:divBdr>
    </w:div>
    <w:div w:id="1722826116">
      <w:bodyDiv w:val="1"/>
      <w:marLeft w:val="0"/>
      <w:marRight w:val="0"/>
      <w:marTop w:val="0"/>
      <w:marBottom w:val="0"/>
      <w:divBdr>
        <w:top w:val="none" w:sz="0" w:space="0" w:color="auto"/>
        <w:left w:val="none" w:sz="0" w:space="0" w:color="auto"/>
        <w:bottom w:val="none" w:sz="0" w:space="0" w:color="auto"/>
        <w:right w:val="none" w:sz="0" w:space="0" w:color="auto"/>
      </w:divBdr>
    </w:div>
    <w:div w:id="1723291666">
      <w:bodyDiv w:val="1"/>
      <w:marLeft w:val="0"/>
      <w:marRight w:val="0"/>
      <w:marTop w:val="0"/>
      <w:marBottom w:val="0"/>
      <w:divBdr>
        <w:top w:val="none" w:sz="0" w:space="0" w:color="auto"/>
        <w:left w:val="none" w:sz="0" w:space="0" w:color="auto"/>
        <w:bottom w:val="none" w:sz="0" w:space="0" w:color="auto"/>
        <w:right w:val="none" w:sz="0" w:space="0" w:color="auto"/>
      </w:divBdr>
    </w:div>
    <w:div w:id="1731266007">
      <w:bodyDiv w:val="1"/>
      <w:marLeft w:val="0"/>
      <w:marRight w:val="0"/>
      <w:marTop w:val="0"/>
      <w:marBottom w:val="0"/>
      <w:divBdr>
        <w:top w:val="none" w:sz="0" w:space="0" w:color="auto"/>
        <w:left w:val="none" w:sz="0" w:space="0" w:color="auto"/>
        <w:bottom w:val="none" w:sz="0" w:space="0" w:color="auto"/>
        <w:right w:val="none" w:sz="0" w:space="0" w:color="auto"/>
      </w:divBdr>
    </w:div>
    <w:div w:id="1738822968">
      <w:bodyDiv w:val="1"/>
      <w:marLeft w:val="0"/>
      <w:marRight w:val="0"/>
      <w:marTop w:val="0"/>
      <w:marBottom w:val="0"/>
      <w:divBdr>
        <w:top w:val="none" w:sz="0" w:space="0" w:color="auto"/>
        <w:left w:val="none" w:sz="0" w:space="0" w:color="auto"/>
        <w:bottom w:val="none" w:sz="0" w:space="0" w:color="auto"/>
        <w:right w:val="none" w:sz="0" w:space="0" w:color="auto"/>
      </w:divBdr>
    </w:div>
    <w:div w:id="1746486258">
      <w:bodyDiv w:val="1"/>
      <w:marLeft w:val="0"/>
      <w:marRight w:val="0"/>
      <w:marTop w:val="0"/>
      <w:marBottom w:val="0"/>
      <w:divBdr>
        <w:top w:val="none" w:sz="0" w:space="0" w:color="auto"/>
        <w:left w:val="none" w:sz="0" w:space="0" w:color="auto"/>
        <w:bottom w:val="none" w:sz="0" w:space="0" w:color="auto"/>
        <w:right w:val="none" w:sz="0" w:space="0" w:color="auto"/>
      </w:divBdr>
    </w:div>
    <w:div w:id="1754231839">
      <w:bodyDiv w:val="1"/>
      <w:marLeft w:val="0"/>
      <w:marRight w:val="0"/>
      <w:marTop w:val="0"/>
      <w:marBottom w:val="0"/>
      <w:divBdr>
        <w:top w:val="none" w:sz="0" w:space="0" w:color="auto"/>
        <w:left w:val="none" w:sz="0" w:space="0" w:color="auto"/>
        <w:bottom w:val="none" w:sz="0" w:space="0" w:color="auto"/>
        <w:right w:val="none" w:sz="0" w:space="0" w:color="auto"/>
      </w:divBdr>
    </w:div>
    <w:div w:id="1759058873">
      <w:bodyDiv w:val="1"/>
      <w:marLeft w:val="0"/>
      <w:marRight w:val="0"/>
      <w:marTop w:val="0"/>
      <w:marBottom w:val="0"/>
      <w:divBdr>
        <w:top w:val="none" w:sz="0" w:space="0" w:color="auto"/>
        <w:left w:val="none" w:sz="0" w:space="0" w:color="auto"/>
        <w:bottom w:val="none" w:sz="0" w:space="0" w:color="auto"/>
        <w:right w:val="none" w:sz="0" w:space="0" w:color="auto"/>
      </w:divBdr>
    </w:div>
    <w:div w:id="1762527358">
      <w:bodyDiv w:val="1"/>
      <w:marLeft w:val="0"/>
      <w:marRight w:val="0"/>
      <w:marTop w:val="0"/>
      <w:marBottom w:val="0"/>
      <w:divBdr>
        <w:top w:val="none" w:sz="0" w:space="0" w:color="auto"/>
        <w:left w:val="none" w:sz="0" w:space="0" w:color="auto"/>
        <w:bottom w:val="none" w:sz="0" w:space="0" w:color="auto"/>
        <w:right w:val="none" w:sz="0" w:space="0" w:color="auto"/>
      </w:divBdr>
    </w:div>
    <w:div w:id="1764833252">
      <w:bodyDiv w:val="1"/>
      <w:marLeft w:val="0"/>
      <w:marRight w:val="0"/>
      <w:marTop w:val="0"/>
      <w:marBottom w:val="0"/>
      <w:divBdr>
        <w:top w:val="none" w:sz="0" w:space="0" w:color="auto"/>
        <w:left w:val="none" w:sz="0" w:space="0" w:color="auto"/>
        <w:bottom w:val="none" w:sz="0" w:space="0" w:color="auto"/>
        <w:right w:val="none" w:sz="0" w:space="0" w:color="auto"/>
      </w:divBdr>
    </w:div>
    <w:div w:id="1765758422">
      <w:bodyDiv w:val="1"/>
      <w:marLeft w:val="0"/>
      <w:marRight w:val="0"/>
      <w:marTop w:val="0"/>
      <w:marBottom w:val="0"/>
      <w:divBdr>
        <w:top w:val="none" w:sz="0" w:space="0" w:color="auto"/>
        <w:left w:val="none" w:sz="0" w:space="0" w:color="auto"/>
        <w:bottom w:val="none" w:sz="0" w:space="0" w:color="auto"/>
        <w:right w:val="none" w:sz="0" w:space="0" w:color="auto"/>
      </w:divBdr>
    </w:div>
    <w:div w:id="1767336429">
      <w:bodyDiv w:val="1"/>
      <w:marLeft w:val="0"/>
      <w:marRight w:val="0"/>
      <w:marTop w:val="0"/>
      <w:marBottom w:val="0"/>
      <w:divBdr>
        <w:top w:val="none" w:sz="0" w:space="0" w:color="auto"/>
        <w:left w:val="none" w:sz="0" w:space="0" w:color="auto"/>
        <w:bottom w:val="none" w:sz="0" w:space="0" w:color="auto"/>
        <w:right w:val="none" w:sz="0" w:space="0" w:color="auto"/>
      </w:divBdr>
    </w:div>
    <w:div w:id="1777407569">
      <w:bodyDiv w:val="1"/>
      <w:marLeft w:val="0"/>
      <w:marRight w:val="0"/>
      <w:marTop w:val="0"/>
      <w:marBottom w:val="0"/>
      <w:divBdr>
        <w:top w:val="none" w:sz="0" w:space="0" w:color="auto"/>
        <w:left w:val="none" w:sz="0" w:space="0" w:color="auto"/>
        <w:bottom w:val="none" w:sz="0" w:space="0" w:color="auto"/>
        <w:right w:val="none" w:sz="0" w:space="0" w:color="auto"/>
      </w:divBdr>
    </w:div>
    <w:div w:id="1780031690">
      <w:bodyDiv w:val="1"/>
      <w:marLeft w:val="0"/>
      <w:marRight w:val="0"/>
      <w:marTop w:val="0"/>
      <w:marBottom w:val="0"/>
      <w:divBdr>
        <w:top w:val="none" w:sz="0" w:space="0" w:color="auto"/>
        <w:left w:val="none" w:sz="0" w:space="0" w:color="auto"/>
        <w:bottom w:val="none" w:sz="0" w:space="0" w:color="auto"/>
        <w:right w:val="none" w:sz="0" w:space="0" w:color="auto"/>
      </w:divBdr>
    </w:div>
    <w:div w:id="1787502435">
      <w:bodyDiv w:val="1"/>
      <w:marLeft w:val="0"/>
      <w:marRight w:val="0"/>
      <w:marTop w:val="0"/>
      <w:marBottom w:val="0"/>
      <w:divBdr>
        <w:top w:val="none" w:sz="0" w:space="0" w:color="auto"/>
        <w:left w:val="none" w:sz="0" w:space="0" w:color="auto"/>
        <w:bottom w:val="none" w:sz="0" w:space="0" w:color="auto"/>
        <w:right w:val="none" w:sz="0" w:space="0" w:color="auto"/>
      </w:divBdr>
    </w:div>
    <w:div w:id="1794206171">
      <w:bodyDiv w:val="1"/>
      <w:marLeft w:val="0"/>
      <w:marRight w:val="0"/>
      <w:marTop w:val="0"/>
      <w:marBottom w:val="0"/>
      <w:divBdr>
        <w:top w:val="none" w:sz="0" w:space="0" w:color="auto"/>
        <w:left w:val="none" w:sz="0" w:space="0" w:color="auto"/>
        <w:bottom w:val="none" w:sz="0" w:space="0" w:color="auto"/>
        <w:right w:val="none" w:sz="0" w:space="0" w:color="auto"/>
      </w:divBdr>
    </w:div>
    <w:div w:id="1799298665">
      <w:bodyDiv w:val="1"/>
      <w:marLeft w:val="0"/>
      <w:marRight w:val="0"/>
      <w:marTop w:val="0"/>
      <w:marBottom w:val="0"/>
      <w:divBdr>
        <w:top w:val="none" w:sz="0" w:space="0" w:color="auto"/>
        <w:left w:val="none" w:sz="0" w:space="0" w:color="auto"/>
        <w:bottom w:val="none" w:sz="0" w:space="0" w:color="auto"/>
        <w:right w:val="none" w:sz="0" w:space="0" w:color="auto"/>
      </w:divBdr>
    </w:div>
    <w:div w:id="1816100211">
      <w:bodyDiv w:val="1"/>
      <w:marLeft w:val="0"/>
      <w:marRight w:val="0"/>
      <w:marTop w:val="0"/>
      <w:marBottom w:val="0"/>
      <w:divBdr>
        <w:top w:val="none" w:sz="0" w:space="0" w:color="auto"/>
        <w:left w:val="none" w:sz="0" w:space="0" w:color="auto"/>
        <w:bottom w:val="none" w:sz="0" w:space="0" w:color="auto"/>
        <w:right w:val="none" w:sz="0" w:space="0" w:color="auto"/>
      </w:divBdr>
    </w:div>
    <w:div w:id="1816336527">
      <w:bodyDiv w:val="1"/>
      <w:marLeft w:val="0"/>
      <w:marRight w:val="0"/>
      <w:marTop w:val="0"/>
      <w:marBottom w:val="0"/>
      <w:divBdr>
        <w:top w:val="none" w:sz="0" w:space="0" w:color="auto"/>
        <w:left w:val="none" w:sz="0" w:space="0" w:color="auto"/>
        <w:bottom w:val="none" w:sz="0" w:space="0" w:color="auto"/>
        <w:right w:val="none" w:sz="0" w:space="0" w:color="auto"/>
      </w:divBdr>
    </w:div>
    <w:div w:id="1817188821">
      <w:bodyDiv w:val="1"/>
      <w:marLeft w:val="0"/>
      <w:marRight w:val="0"/>
      <w:marTop w:val="0"/>
      <w:marBottom w:val="0"/>
      <w:divBdr>
        <w:top w:val="none" w:sz="0" w:space="0" w:color="auto"/>
        <w:left w:val="none" w:sz="0" w:space="0" w:color="auto"/>
        <w:bottom w:val="none" w:sz="0" w:space="0" w:color="auto"/>
        <w:right w:val="none" w:sz="0" w:space="0" w:color="auto"/>
      </w:divBdr>
    </w:div>
    <w:div w:id="1819615206">
      <w:bodyDiv w:val="1"/>
      <w:marLeft w:val="0"/>
      <w:marRight w:val="0"/>
      <w:marTop w:val="0"/>
      <w:marBottom w:val="0"/>
      <w:divBdr>
        <w:top w:val="none" w:sz="0" w:space="0" w:color="auto"/>
        <w:left w:val="none" w:sz="0" w:space="0" w:color="auto"/>
        <w:bottom w:val="none" w:sz="0" w:space="0" w:color="auto"/>
        <w:right w:val="none" w:sz="0" w:space="0" w:color="auto"/>
      </w:divBdr>
    </w:div>
    <w:div w:id="1821652953">
      <w:bodyDiv w:val="1"/>
      <w:marLeft w:val="0"/>
      <w:marRight w:val="0"/>
      <w:marTop w:val="0"/>
      <w:marBottom w:val="0"/>
      <w:divBdr>
        <w:top w:val="none" w:sz="0" w:space="0" w:color="auto"/>
        <w:left w:val="none" w:sz="0" w:space="0" w:color="auto"/>
        <w:bottom w:val="none" w:sz="0" w:space="0" w:color="auto"/>
        <w:right w:val="none" w:sz="0" w:space="0" w:color="auto"/>
      </w:divBdr>
    </w:div>
    <w:div w:id="1822457614">
      <w:bodyDiv w:val="1"/>
      <w:marLeft w:val="0"/>
      <w:marRight w:val="0"/>
      <w:marTop w:val="0"/>
      <w:marBottom w:val="0"/>
      <w:divBdr>
        <w:top w:val="none" w:sz="0" w:space="0" w:color="auto"/>
        <w:left w:val="none" w:sz="0" w:space="0" w:color="auto"/>
        <w:bottom w:val="none" w:sz="0" w:space="0" w:color="auto"/>
        <w:right w:val="none" w:sz="0" w:space="0" w:color="auto"/>
      </w:divBdr>
    </w:div>
    <w:div w:id="1828979921">
      <w:bodyDiv w:val="1"/>
      <w:marLeft w:val="0"/>
      <w:marRight w:val="0"/>
      <w:marTop w:val="0"/>
      <w:marBottom w:val="0"/>
      <w:divBdr>
        <w:top w:val="none" w:sz="0" w:space="0" w:color="auto"/>
        <w:left w:val="none" w:sz="0" w:space="0" w:color="auto"/>
        <w:bottom w:val="none" w:sz="0" w:space="0" w:color="auto"/>
        <w:right w:val="none" w:sz="0" w:space="0" w:color="auto"/>
      </w:divBdr>
    </w:div>
    <w:div w:id="1832335186">
      <w:bodyDiv w:val="1"/>
      <w:marLeft w:val="0"/>
      <w:marRight w:val="0"/>
      <w:marTop w:val="0"/>
      <w:marBottom w:val="0"/>
      <w:divBdr>
        <w:top w:val="none" w:sz="0" w:space="0" w:color="auto"/>
        <w:left w:val="none" w:sz="0" w:space="0" w:color="auto"/>
        <w:bottom w:val="none" w:sz="0" w:space="0" w:color="auto"/>
        <w:right w:val="none" w:sz="0" w:space="0" w:color="auto"/>
      </w:divBdr>
    </w:div>
    <w:div w:id="1834104858">
      <w:bodyDiv w:val="1"/>
      <w:marLeft w:val="0"/>
      <w:marRight w:val="0"/>
      <w:marTop w:val="0"/>
      <w:marBottom w:val="0"/>
      <w:divBdr>
        <w:top w:val="none" w:sz="0" w:space="0" w:color="auto"/>
        <w:left w:val="none" w:sz="0" w:space="0" w:color="auto"/>
        <w:bottom w:val="none" w:sz="0" w:space="0" w:color="auto"/>
        <w:right w:val="none" w:sz="0" w:space="0" w:color="auto"/>
      </w:divBdr>
    </w:div>
    <w:div w:id="1837915873">
      <w:bodyDiv w:val="1"/>
      <w:marLeft w:val="0"/>
      <w:marRight w:val="0"/>
      <w:marTop w:val="0"/>
      <w:marBottom w:val="0"/>
      <w:divBdr>
        <w:top w:val="none" w:sz="0" w:space="0" w:color="auto"/>
        <w:left w:val="none" w:sz="0" w:space="0" w:color="auto"/>
        <w:bottom w:val="none" w:sz="0" w:space="0" w:color="auto"/>
        <w:right w:val="none" w:sz="0" w:space="0" w:color="auto"/>
      </w:divBdr>
    </w:div>
    <w:div w:id="1841002215">
      <w:bodyDiv w:val="1"/>
      <w:marLeft w:val="0"/>
      <w:marRight w:val="0"/>
      <w:marTop w:val="0"/>
      <w:marBottom w:val="0"/>
      <w:divBdr>
        <w:top w:val="none" w:sz="0" w:space="0" w:color="auto"/>
        <w:left w:val="none" w:sz="0" w:space="0" w:color="auto"/>
        <w:bottom w:val="none" w:sz="0" w:space="0" w:color="auto"/>
        <w:right w:val="none" w:sz="0" w:space="0" w:color="auto"/>
      </w:divBdr>
    </w:div>
    <w:div w:id="1845779930">
      <w:bodyDiv w:val="1"/>
      <w:marLeft w:val="0"/>
      <w:marRight w:val="0"/>
      <w:marTop w:val="0"/>
      <w:marBottom w:val="0"/>
      <w:divBdr>
        <w:top w:val="none" w:sz="0" w:space="0" w:color="auto"/>
        <w:left w:val="none" w:sz="0" w:space="0" w:color="auto"/>
        <w:bottom w:val="none" w:sz="0" w:space="0" w:color="auto"/>
        <w:right w:val="none" w:sz="0" w:space="0" w:color="auto"/>
      </w:divBdr>
    </w:div>
    <w:div w:id="1846047632">
      <w:bodyDiv w:val="1"/>
      <w:marLeft w:val="0"/>
      <w:marRight w:val="0"/>
      <w:marTop w:val="0"/>
      <w:marBottom w:val="0"/>
      <w:divBdr>
        <w:top w:val="none" w:sz="0" w:space="0" w:color="auto"/>
        <w:left w:val="none" w:sz="0" w:space="0" w:color="auto"/>
        <w:bottom w:val="none" w:sz="0" w:space="0" w:color="auto"/>
        <w:right w:val="none" w:sz="0" w:space="0" w:color="auto"/>
      </w:divBdr>
    </w:div>
    <w:div w:id="1847668497">
      <w:bodyDiv w:val="1"/>
      <w:marLeft w:val="0"/>
      <w:marRight w:val="0"/>
      <w:marTop w:val="0"/>
      <w:marBottom w:val="0"/>
      <w:divBdr>
        <w:top w:val="none" w:sz="0" w:space="0" w:color="auto"/>
        <w:left w:val="none" w:sz="0" w:space="0" w:color="auto"/>
        <w:bottom w:val="none" w:sz="0" w:space="0" w:color="auto"/>
        <w:right w:val="none" w:sz="0" w:space="0" w:color="auto"/>
      </w:divBdr>
    </w:div>
    <w:div w:id="1848249999">
      <w:bodyDiv w:val="1"/>
      <w:marLeft w:val="0"/>
      <w:marRight w:val="0"/>
      <w:marTop w:val="0"/>
      <w:marBottom w:val="0"/>
      <w:divBdr>
        <w:top w:val="none" w:sz="0" w:space="0" w:color="auto"/>
        <w:left w:val="none" w:sz="0" w:space="0" w:color="auto"/>
        <w:bottom w:val="none" w:sz="0" w:space="0" w:color="auto"/>
        <w:right w:val="none" w:sz="0" w:space="0" w:color="auto"/>
      </w:divBdr>
    </w:div>
    <w:div w:id="1856075698">
      <w:bodyDiv w:val="1"/>
      <w:marLeft w:val="0"/>
      <w:marRight w:val="0"/>
      <w:marTop w:val="0"/>
      <w:marBottom w:val="0"/>
      <w:divBdr>
        <w:top w:val="none" w:sz="0" w:space="0" w:color="auto"/>
        <w:left w:val="none" w:sz="0" w:space="0" w:color="auto"/>
        <w:bottom w:val="none" w:sz="0" w:space="0" w:color="auto"/>
        <w:right w:val="none" w:sz="0" w:space="0" w:color="auto"/>
      </w:divBdr>
    </w:div>
    <w:div w:id="1856266992">
      <w:bodyDiv w:val="1"/>
      <w:marLeft w:val="0"/>
      <w:marRight w:val="0"/>
      <w:marTop w:val="0"/>
      <w:marBottom w:val="0"/>
      <w:divBdr>
        <w:top w:val="none" w:sz="0" w:space="0" w:color="auto"/>
        <w:left w:val="none" w:sz="0" w:space="0" w:color="auto"/>
        <w:bottom w:val="none" w:sz="0" w:space="0" w:color="auto"/>
        <w:right w:val="none" w:sz="0" w:space="0" w:color="auto"/>
      </w:divBdr>
    </w:div>
    <w:div w:id="1860728991">
      <w:bodyDiv w:val="1"/>
      <w:marLeft w:val="0"/>
      <w:marRight w:val="0"/>
      <w:marTop w:val="0"/>
      <w:marBottom w:val="0"/>
      <w:divBdr>
        <w:top w:val="none" w:sz="0" w:space="0" w:color="auto"/>
        <w:left w:val="none" w:sz="0" w:space="0" w:color="auto"/>
        <w:bottom w:val="none" w:sz="0" w:space="0" w:color="auto"/>
        <w:right w:val="none" w:sz="0" w:space="0" w:color="auto"/>
      </w:divBdr>
    </w:div>
    <w:div w:id="1892569412">
      <w:bodyDiv w:val="1"/>
      <w:marLeft w:val="0"/>
      <w:marRight w:val="0"/>
      <w:marTop w:val="0"/>
      <w:marBottom w:val="0"/>
      <w:divBdr>
        <w:top w:val="none" w:sz="0" w:space="0" w:color="auto"/>
        <w:left w:val="none" w:sz="0" w:space="0" w:color="auto"/>
        <w:bottom w:val="none" w:sz="0" w:space="0" w:color="auto"/>
        <w:right w:val="none" w:sz="0" w:space="0" w:color="auto"/>
      </w:divBdr>
    </w:div>
    <w:div w:id="1897470838">
      <w:bodyDiv w:val="1"/>
      <w:marLeft w:val="0"/>
      <w:marRight w:val="0"/>
      <w:marTop w:val="0"/>
      <w:marBottom w:val="0"/>
      <w:divBdr>
        <w:top w:val="none" w:sz="0" w:space="0" w:color="auto"/>
        <w:left w:val="none" w:sz="0" w:space="0" w:color="auto"/>
        <w:bottom w:val="none" w:sz="0" w:space="0" w:color="auto"/>
        <w:right w:val="none" w:sz="0" w:space="0" w:color="auto"/>
      </w:divBdr>
    </w:div>
    <w:div w:id="1897666259">
      <w:bodyDiv w:val="1"/>
      <w:marLeft w:val="0"/>
      <w:marRight w:val="0"/>
      <w:marTop w:val="0"/>
      <w:marBottom w:val="0"/>
      <w:divBdr>
        <w:top w:val="none" w:sz="0" w:space="0" w:color="auto"/>
        <w:left w:val="none" w:sz="0" w:space="0" w:color="auto"/>
        <w:bottom w:val="none" w:sz="0" w:space="0" w:color="auto"/>
        <w:right w:val="none" w:sz="0" w:space="0" w:color="auto"/>
      </w:divBdr>
    </w:div>
    <w:div w:id="1902252489">
      <w:bodyDiv w:val="1"/>
      <w:marLeft w:val="0"/>
      <w:marRight w:val="0"/>
      <w:marTop w:val="0"/>
      <w:marBottom w:val="0"/>
      <w:divBdr>
        <w:top w:val="none" w:sz="0" w:space="0" w:color="auto"/>
        <w:left w:val="none" w:sz="0" w:space="0" w:color="auto"/>
        <w:bottom w:val="none" w:sz="0" w:space="0" w:color="auto"/>
        <w:right w:val="none" w:sz="0" w:space="0" w:color="auto"/>
      </w:divBdr>
    </w:div>
    <w:div w:id="1904950738">
      <w:bodyDiv w:val="1"/>
      <w:marLeft w:val="0"/>
      <w:marRight w:val="0"/>
      <w:marTop w:val="0"/>
      <w:marBottom w:val="0"/>
      <w:divBdr>
        <w:top w:val="none" w:sz="0" w:space="0" w:color="auto"/>
        <w:left w:val="none" w:sz="0" w:space="0" w:color="auto"/>
        <w:bottom w:val="none" w:sz="0" w:space="0" w:color="auto"/>
        <w:right w:val="none" w:sz="0" w:space="0" w:color="auto"/>
      </w:divBdr>
    </w:div>
    <w:div w:id="1909918546">
      <w:bodyDiv w:val="1"/>
      <w:marLeft w:val="0"/>
      <w:marRight w:val="0"/>
      <w:marTop w:val="0"/>
      <w:marBottom w:val="0"/>
      <w:divBdr>
        <w:top w:val="none" w:sz="0" w:space="0" w:color="auto"/>
        <w:left w:val="none" w:sz="0" w:space="0" w:color="auto"/>
        <w:bottom w:val="none" w:sz="0" w:space="0" w:color="auto"/>
        <w:right w:val="none" w:sz="0" w:space="0" w:color="auto"/>
      </w:divBdr>
    </w:div>
    <w:div w:id="1928027898">
      <w:bodyDiv w:val="1"/>
      <w:marLeft w:val="0"/>
      <w:marRight w:val="0"/>
      <w:marTop w:val="0"/>
      <w:marBottom w:val="0"/>
      <w:divBdr>
        <w:top w:val="none" w:sz="0" w:space="0" w:color="auto"/>
        <w:left w:val="none" w:sz="0" w:space="0" w:color="auto"/>
        <w:bottom w:val="none" w:sz="0" w:space="0" w:color="auto"/>
        <w:right w:val="none" w:sz="0" w:space="0" w:color="auto"/>
      </w:divBdr>
    </w:div>
    <w:div w:id="1942686411">
      <w:bodyDiv w:val="1"/>
      <w:marLeft w:val="0"/>
      <w:marRight w:val="0"/>
      <w:marTop w:val="0"/>
      <w:marBottom w:val="0"/>
      <w:divBdr>
        <w:top w:val="none" w:sz="0" w:space="0" w:color="auto"/>
        <w:left w:val="none" w:sz="0" w:space="0" w:color="auto"/>
        <w:bottom w:val="none" w:sz="0" w:space="0" w:color="auto"/>
        <w:right w:val="none" w:sz="0" w:space="0" w:color="auto"/>
      </w:divBdr>
    </w:div>
    <w:div w:id="1945376328">
      <w:bodyDiv w:val="1"/>
      <w:marLeft w:val="0"/>
      <w:marRight w:val="0"/>
      <w:marTop w:val="0"/>
      <w:marBottom w:val="0"/>
      <w:divBdr>
        <w:top w:val="none" w:sz="0" w:space="0" w:color="auto"/>
        <w:left w:val="none" w:sz="0" w:space="0" w:color="auto"/>
        <w:bottom w:val="none" w:sz="0" w:space="0" w:color="auto"/>
        <w:right w:val="none" w:sz="0" w:space="0" w:color="auto"/>
      </w:divBdr>
    </w:div>
    <w:div w:id="1945457547">
      <w:bodyDiv w:val="1"/>
      <w:marLeft w:val="0"/>
      <w:marRight w:val="0"/>
      <w:marTop w:val="0"/>
      <w:marBottom w:val="0"/>
      <w:divBdr>
        <w:top w:val="none" w:sz="0" w:space="0" w:color="auto"/>
        <w:left w:val="none" w:sz="0" w:space="0" w:color="auto"/>
        <w:bottom w:val="none" w:sz="0" w:space="0" w:color="auto"/>
        <w:right w:val="none" w:sz="0" w:space="0" w:color="auto"/>
      </w:divBdr>
    </w:div>
    <w:div w:id="1950430722">
      <w:bodyDiv w:val="1"/>
      <w:marLeft w:val="0"/>
      <w:marRight w:val="0"/>
      <w:marTop w:val="0"/>
      <w:marBottom w:val="0"/>
      <w:divBdr>
        <w:top w:val="none" w:sz="0" w:space="0" w:color="auto"/>
        <w:left w:val="none" w:sz="0" w:space="0" w:color="auto"/>
        <w:bottom w:val="none" w:sz="0" w:space="0" w:color="auto"/>
        <w:right w:val="none" w:sz="0" w:space="0" w:color="auto"/>
      </w:divBdr>
    </w:div>
    <w:div w:id="1950970124">
      <w:bodyDiv w:val="1"/>
      <w:marLeft w:val="0"/>
      <w:marRight w:val="0"/>
      <w:marTop w:val="0"/>
      <w:marBottom w:val="0"/>
      <w:divBdr>
        <w:top w:val="none" w:sz="0" w:space="0" w:color="auto"/>
        <w:left w:val="none" w:sz="0" w:space="0" w:color="auto"/>
        <w:bottom w:val="none" w:sz="0" w:space="0" w:color="auto"/>
        <w:right w:val="none" w:sz="0" w:space="0" w:color="auto"/>
      </w:divBdr>
    </w:div>
    <w:div w:id="1956786430">
      <w:bodyDiv w:val="1"/>
      <w:marLeft w:val="0"/>
      <w:marRight w:val="0"/>
      <w:marTop w:val="0"/>
      <w:marBottom w:val="0"/>
      <w:divBdr>
        <w:top w:val="none" w:sz="0" w:space="0" w:color="auto"/>
        <w:left w:val="none" w:sz="0" w:space="0" w:color="auto"/>
        <w:bottom w:val="none" w:sz="0" w:space="0" w:color="auto"/>
        <w:right w:val="none" w:sz="0" w:space="0" w:color="auto"/>
      </w:divBdr>
    </w:div>
    <w:div w:id="1975016207">
      <w:bodyDiv w:val="1"/>
      <w:marLeft w:val="0"/>
      <w:marRight w:val="0"/>
      <w:marTop w:val="0"/>
      <w:marBottom w:val="0"/>
      <w:divBdr>
        <w:top w:val="none" w:sz="0" w:space="0" w:color="auto"/>
        <w:left w:val="none" w:sz="0" w:space="0" w:color="auto"/>
        <w:bottom w:val="none" w:sz="0" w:space="0" w:color="auto"/>
        <w:right w:val="none" w:sz="0" w:space="0" w:color="auto"/>
      </w:divBdr>
    </w:div>
    <w:div w:id="1980839209">
      <w:bodyDiv w:val="1"/>
      <w:marLeft w:val="0"/>
      <w:marRight w:val="0"/>
      <w:marTop w:val="0"/>
      <w:marBottom w:val="0"/>
      <w:divBdr>
        <w:top w:val="none" w:sz="0" w:space="0" w:color="auto"/>
        <w:left w:val="none" w:sz="0" w:space="0" w:color="auto"/>
        <w:bottom w:val="none" w:sz="0" w:space="0" w:color="auto"/>
        <w:right w:val="none" w:sz="0" w:space="0" w:color="auto"/>
      </w:divBdr>
    </w:div>
    <w:div w:id="1980962636">
      <w:bodyDiv w:val="1"/>
      <w:marLeft w:val="0"/>
      <w:marRight w:val="0"/>
      <w:marTop w:val="0"/>
      <w:marBottom w:val="0"/>
      <w:divBdr>
        <w:top w:val="none" w:sz="0" w:space="0" w:color="auto"/>
        <w:left w:val="none" w:sz="0" w:space="0" w:color="auto"/>
        <w:bottom w:val="none" w:sz="0" w:space="0" w:color="auto"/>
        <w:right w:val="none" w:sz="0" w:space="0" w:color="auto"/>
      </w:divBdr>
    </w:div>
    <w:div w:id="1983465556">
      <w:bodyDiv w:val="1"/>
      <w:marLeft w:val="0"/>
      <w:marRight w:val="0"/>
      <w:marTop w:val="0"/>
      <w:marBottom w:val="0"/>
      <w:divBdr>
        <w:top w:val="none" w:sz="0" w:space="0" w:color="auto"/>
        <w:left w:val="none" w:sz="0" w:space="0" w:color="auto"/>
        <w:bottom w:val="none" w:sz="0" w:space="0" w:color="auto"/>
        <w:right w:val="none" w:sz="0" w:space="0" w:color="auto"/>
      </w:divBdr>
    </w:div>
    <w:div w:id="1986007434">
      <w:bodyDiv w:val="1"/>
      <w:marLeft w:val="0"/>
      <w:marRight w:val="0"/>
      <w:marTop w:val="0"/>
      <w:marBottom w:val="0"/>
      <w:divBdr>
        <w:top w:val="none" w:sz="0" w:space="0" w:color="auto"/>
        <w:left w:val="none" w:sz="0" w:space="0" w:color="auto"/>
        <w:bottom w:val="none" w:sz="0" w:space="0" w:color="auto"/>
        <w:right w:val="none" w:sz="0" w:space="0" w:color="auto"/>
      </w:divBdr>
    </w:div>
    <w:div w:id="1991789895">
      <w:bodyDiv w:val="1"/>
      <w:marLeft w:val="0"/>
      <w:marRight w:val="0"/>
      <w:marTop w:val="0"/>
      <w:marBottom w:val="0"/>
      <w:divBdr>
        <w:top w:val="none" w:sz="0" w:space="0" w:color="auto"/>
        <w:left w:val="none" w:sz="0" w:space="0" w:color="auto"/>
        <w:bottom w:val="none" w:sz="0" w:space="0" w:color="auto"/>
        <w:right w:val="none" w:sz="0" w:space="0" w:color="auto"/>
      </w:divBdr>
    </w:div>
    <w:div w:id="2006274315">
      <w:bodyDiv w:val="1"/>
      <w:marLeft w:val="0"/>
      <w:marRight w:val="0"/>
      <w:marTop w:val="0"/>
      <w:marBottom w:val="0"/>
      <w:divBdr>
        <w:top w:val="none" w:sz="0" w:space="0" w:color="auto"/>
        <w:left w:val="none" w:sz="0" w:space="0" w:color="auto"/>
        <w:bottom w:val="none" w:sz="0" w:space="0" w:color="auto"/>
        <w:right w:val="none" w:sz="0" w:space="0" w:color="auto"/>
      </w:divBdr>
    </w:div>
    <w:div w:id="2008630326">
      <w:bodyDiv w:val="1"/>
      <w:marLeft w:val="0"/>
      <w:marRight w:val="0"/>
      <w:marTop w:val="0"/>
      <w:marBottom w:val="0"/>
      <w:divBdr>
        <w:top w:val="none" w:sz="0" w:space="0" w:color="auto"/>
        <w:left w:val="none" w:sz="0" w:space="0" w:color="auto"/>
        <w:bottom w:val="none" w:sz="0" w:space="0" w:color="auto"/>
        <w:right w:val="none" w:sz="0" w:space="0" w:color="auto"/>
      </w:divBdr>
    </w:div>
    <w:div w:id="2010210601">
      <w:bodyDiv w:val="1"/>
      <w:marLeft w:val="0"/>
      <w:marRight w:val="0"/>
      <w:marTop w:val="0"/>
      <w:marBottom w:val="0"/>
      <w:divBdr>
        <w:top w:val="none" w:sz="0" w:space="0" w:color="auto"/>
        <w:left w:val="none" w:sz="0" w:space="0" w:color="auto"/>
        <w:bottom w:val="none" w:sz="0" w:space="0" w:color="auto"/>
        <w:right w:val="none" w:sz="0" w:space="0" w:color="auto"/>
      </w:divBdr>
    </w:div>
    <w:div w:id="2020423007">
      <w:bodyDiv w:val="1"/>
      <w:marLeft w:val="0"/>
      <w:marRight w:val="0"/>
      <w:marTop w:val="0"/>
      <w:marBottom w:val="0"/>
      <w:divBdr>
        <w:top w:val="none" w:sz="0" w:space="0" w:color="auto"/>
        <w:left w:val="none" w:sz="0" w:space="0" w:color="auto"/>
        <w:bottom w:val="none" w:sz="0" w:space="0" w:color="auto"/>
        <w:right w:val="none" w:sz="0" w:space="0" w:color="auto"/>
      </w:divBdr>
    </w:div>
    <w:div w:id="2026057703">
      <w:bodyDiv w:val="1"/>
      <w:marLeft w:val="0"/>
      <w:marRight w:val="0"/>
      <w:marTop w:val="0"/>
      <w:marBottom w:val="0"/>
      <w:divBdr>
        <w:top w:val="none" w:sz="0" w:space="0" w:color="auto"/>
        <w:left w:val="none" w:sz="0" w:space="0" w:color="auto"/>
        <w:bottom w:val="none" w:sz="0" w:space="0" w:color="auto"/>
        <w:right w:val="none" w:sz="0" w:space="0" w:color="auto"/>
      </w:divBdr>
    </w:div>
    <w:div w:id="2027515935">
      <w:bodyDiv w:val="1"/>
      <w:marLeft w:val="0"/>
      <w:marRight w:val="0"/>
      <w:marTop w:val="0"/>
      <w:marBottom w:val="0"/>
      <w:divBdr>
        <w:top w:val="none" w:sz="0" w:space="0" w:color="auto"/>
        <w:left w:val="none" w:sz="0" w:space="0" w:color="auto"/>
        <w:bottom w:val="none" w:sz="0" w:space="0" w:color="auto"/>
        <w:right w:val="none" w:sz="0" w:space="0" w:color="auto"/>
      </w:divBdr>
    </w:div>
    <w:div w:id="2034762616">
      <w:bodyDiv w:val="1"/>
      <w:marLeft w:val="0"/>
      <w:marRight w:val="0"/>
      <w:marTop w:val="0"/>
      <w:marBottom w:val="0"/>
      <w:divBdr>
        <w:top w:val="none" w:sz="0" w:space="0" w:color="auto"/>
        <w:left w:val="none" w:sz="0" w:space="0" w:color="auto"/>
        <w:bottom w:val="none" w:sz="0" w:space="0" w:color="auto"/>
        <w:right w:val="none" w:sz="0" w:space="0" w:color="auto"/>
      </w:divBdr>
    </w:div>
    <w:div w:id="2039162362">
      <w:bodyDiv w:val="1"/>
      <w:marLeft w:val="0"/>
      <w:marRight w:val="0"/>
      <w:marTop w:val="0"/>
      <w:marBottom w:val="0"/>
      <w:divBdr>
        <w:top w:val="none" w:sz="0" w:space="0" w:color="auto"/>
        <w:left w:val="none" w:sz="0" w:space="0" w:color="auto"/>
        <w:bottom w:val="none" w:sz="0" w:space="0" w:color="auto"/>
        <w:right w:val="none" w:sz="0" w:space="0" w:color="auto"/>
      </w:divBdr>
    </w:div>
    <w:div w:id="2046826337">
      <w:bodyDiv w:val="1"/>
      <w:marLeft w:val="0"/>
      <w:marRight w:val="0"/>
      <w:marTop w:val="0"/>
      <w:marBottom w:val="0"/>
      <w:divBdr>
        <w:top w:val="none" w:sz="0" w:space="0" w:color="auto"/>
        <w:left w:val="none" w:sz="0" w:space="0" w:color="auto"/>
        <w:bottom w:val="none" w:sz="0" w:space="0" w:color="auto"/>
        <w:right w:val="none" w:sz="0" w:space="0" w:color="auto"/>
      </w:divBdr>
    </w:div>
    <w:div w:id="2047023150">
      <w:bodyDiv w:val="1"/>
      <w:marLeft w:val="0"/>
      <w:marRight w:val="0"/>
      <w:marTop w:val="0"/>
      <w:marBottom w:val="0"/>
      <w:divBdr>
        <w:top w:val="none" w:sz="0" w:space="0" w:color="auto"/>
        <w:left w:val="none" w:sz="0" w:space="0" w:color="auto"/>
        <w:bottom w:val="none" w:sz="0" w:space="0" w:color="auto"/>
        <w:right w:val="none" w:sz="0" w:space="0" w:color="auto"/>
      </w:divBdr>
    </w:div>
    <w:div w:id="2047244689">
      <w:bodyDiv w:val="1"/>
      <w:marLeft w:val="0"/>
      <w:marRight w:val="0"/>
      <w:marTop w:val="0"/>
      <w:marBottom w:val="0"/>
      <w:divBdr>
        <w:top w:val="none" w:sz="0" w:space="0" w:color="auto"/>
        <w:left w:val="none" w:sz="0" w:space="0" w:color="auto"/>
        <w:bottom w:val="none" w:sz="0" w:space="0" w:color="auto"/>
        <w:right w:val="none" w:sz="0" w:space="0" w:color="auto"/>
      </w:divBdr>
    </w:div>
    <w:div w:id="2055538802">
      <w:bodyDiv w:val="1"/>
      <w:marLeft w:val="0"/>
      <w:marRight w:val="0"/>
      <w:marTop w:val="0"/>
      <w:marBottom w:val="0"/>
      <w:divBdr>
        <w:top w:val="none" w:sz="0" w:space="0" w:color="auto"/>
        <w:left w:val="none" w:sz="0" w:space="0" w:color="auto"/>
        <w:bottom w:val="none" w:sz="0" w:space="0" w:color="auto"/>
        <w:right w:val="none" w:sz="0" w:space="0" w:color="auto"/>
      </w:divBdr>
    </w:div>
    <w:div w:id="2056810197">
      <w:bodyDiv w:val="1"/>
      <w:marLeft w:val="0"/>
      <w:marRight w:val="0"/>
      <w:marTop w:val="0"/>
      <w:marBottom w:val="0"/>
      <w:divBdr>
        <w:top w:val="none" w:sz="0" w:space="0" w:color="auto"/>
        <w:left w:val="none" w:sz="0" w:space="0" w:color="auto"/>
        <w:bottom w:val="none" w:sz="0" w:space="0" w:color="auto"/>
        <w:right w:val="none" w:sz="0" w:space="0" w:color="auto"/>
      </w:divBdr>
    </w:div>
    <w:div w:id="2060743246">
      <w:bodyDiv w:val="1"/>
      <w:marLeft w:val="0"/>
      <w:marRight w:val="0"/>
      <w:marTop w:val="0"/>
      <w:marBottom w:val="0"/>
      <w:divBdr>
        <w:top w:val="none" w:sz="0" w:space="0" w:color="auto"/>
        <w:left w:val="none" w:sz="0" w:space="0" w:color="auto"/>
        <w:bottom w:val="none" w:sz="0" w:space="0" w:color="auto"/>
        <w:right w:val="none" w:sz="0" w:space="0" w:color="auto"/>
      </w:divBdr>
    </w:div>
    <w:div w:id="2060856689">
      <w:bodyDiv w:val="1"/>
      <w:marLeft w:val="0"/>
      <w:marRight w:val="0"/>
      <w:marTop w:val="0"/>
      <w:marBottom w:val="0"/>
      <w:divBdr>
        <w:top w:val="none" w:sz="0" w:space="0" w:color="auto"/>
        <w:left w:val="none" w:sz="0" w:space="0" w:color="auto"/>
        <w:bottom w:val="none" w:sz="0" w:space="0" w:color="auto"/>
        <w:right w:val="none" w:sz="0" w:space="0" w:color="auto"/>
      </w:divBdr>
    </w:div>
    <w:div w:id="2065828241">
      <w:bodyDiv w:val="1"/>
      <w:marLeft w:val="0"/>
      <w:marRight w:val="0"/>
      <w:marTop w:val="0"/>
      <w:marBottom w:val="0"/>
      <w:divBdr>
        <w:top w:val="none" w:sz="0" w:space="0" w:color="auto"/>
        <w:left w:val="none" w:sz="0" w:space="0" w:color="auto"/>
        <w:bottom w:val="none" w:sz="0" w:space="0" w:color="auto"/>
        <w:right w:val="none" w:sz="0" w:space="0" w:color="auto"/>
      </w:divBdr>
    </w:div>
    <w:div w:id="2076465253">
      <w:bodyDiv w:val="1"/>
      <w:marLeft w:val="0"/>
      <w:marRight w:val="0"/>
      <w:marTop w:val="0"/>
      <w:marBottom w:val="0"/>
      <w:divBdr>
        <w:top w:val="none" w:sz="0" w:space="0" w:color="auto"/>
        <w:left w:val="none" w:sz="0" w:space="0" w:color="auto"/>
        <w:bottom w:val="none" w:sz="0" w:space="0" w:color="auto"/>
        <w:right w:val="none" w:sz="0" w:space="0" w:color="auto"/>
      </w:divBdr>
    </w:div>
    <w:div w:id="2080440698">
      <w:bodyDiv w:val="1"/>
      <w:marLeft w:val="0"/>
      <w:marRight w:val="0"/>
      <w:marTop w:val="0"/>
      <w:marBottom w:val="0"/>
      <w:divBdr>
        <w:top w:val="none" w:sz="0" w:space="0" w:color="auto"/>
        <w:left w:val="none" w:sz="0" w:space="0" w:color="auto"/>
        <w:bottom w:val="none" w:sz="0" w:space="0" w:color="auto"/>
        <w:right w:val="none" w:sz="0" w:space="0" w:color="auto"/>
      </w:divBdr>
    </w:div>
    <w:div w:id="2089375086">
      <w:bodyDiv w:val="1"/>
      <w:marLeft w:val="0"/>
      <w:marRight w:val="0"/>
      <w:marTop w:val="0"/>
      <w:marBottom w:val="0"/>
      <w:divBdr>
        <w:top w:val="none" w:sz="0" w:space="0" w:color="auto"/>
        <w:left w:val="none" w:sz="0" w:space="0" w:color="auto"/>
        <w:bottom w:val="none" w:sz="0" w:space="0" w:color="auto"/>
        <w:right w:val="none" w:sz="0" w:space="0" w:color="auto"/>
      </w:divBdr>
    </w:div>
    <w:div w:id="2090732970">
      <w:bodyDiv w:val="1"/>
      <w:marLeft w:val="0"/>
      <w:marRight w:val="0"/>
      <w:marTop w:val="0"/>
      <w:marBottom w:val="0"/>
      <w:divBdr>
        <w:top w:val="none" w:sz="0" w:space="0" w:color="auto"/>
        <w:left w:val="none" w:sz="0" w:space="0" w:color="auto"/>
        <w:bottom w:val="none" w:sz="0" w:space="0" w:color="auto"/>
        <w:right w:val="none" w:sz="0" w:space="0" w:color="auto"/>
      </w:divBdr>
    </w:div>
    <w:div w:id="2102486051">
      <w:bodyDiv w:val="1"/>
      <w:marLeft w:val="0"/>
      <w:marRight w:val="0"/>
      <w:marTop w:val="0"/>
      <w:marBottom w:val="0"/>
      <w:divBdr>
        <w:top w:val="none" w:sz="0" w:space="0" w:color="auto"/>
        <w:left w:val="none" w:sz="0" w:space="0" w:color="auto"/>
        <w:bottom w:val="none" w:sz="0" w:space="0" w:color="auto"/>
        <w:right w:val="none" w:sz="0" w:space="0" w:color="auto"/>
      </w:divBdr>
    </w:div>
    <w:div w:id="2110153194">
      <w:bodyDiv w:val="1"/>
      <w:marLeft w:val="0"/>
      <w:marRight w:val="0"/>
      <w:marTop w:val="0"/>
      <w:marBottom w:val="0"/>
      <w:divBdr>
        <w:top w:val="none" w:sz="0" w:space="0" w:color="auto"/>
        <w:left w:val="none" w:sz="0" w:space="0" w:color="auto"/>
        <w:bottom w:val="none" w:sz="0" w:space="0" w:color="auto"/>
        <w:right w:val="none" w:sz="0" w:space="0" w:color="auto"/>
      </w:divBdr>
    </w:div>
    <w:div w:id="2111242949">
      <w:bodyDiv w:val="1"/>
      <w:marLeft w:val="0"/>
      <w:marRight w:val="0"/>
      <w:marTop w:val="0"/>
      <w:marBottom w:val="0"/>
      <w:divBdr>
        <w:top w:val="none" w:sz="0" w:space="0" w:color="auto"/>
        <w:left w:val="none" w:sz="0" w:space="0" w:color="auto"/>
        <w:bottom w:val="none" w:sz="0" w:space="0" w:color="auto"/>
        <w:right w:val="none" w:sz="0" w:space="0" w:color="auto"/>
      </w:divBdr>
    </w:div>
    <w:div w:id="2112889444">
      <w:bodyDiv w:val="1"/>
      <w:marLeft w:val="0"/>
      <w:marRight w:val="0"/>
      <w:marTop w:val="0"/>
      <w:marBottom w:val="0"/>
      <w:divBdr>
        <w:top w:val="none" w:sz="0" w:space="0" w:color="auto"/>
        <w:left w:val="none" w:sz="0" w:space="0" w:color="auto"/>
        <w:bottom w:val="none" w:sz="0" w:space="0" w:color="auto"/>
        <w:right w:val="none" w:sz="0" w:space="0" w:color="auto"/>
      </w:divBdr>
    </w:div>
    <w:div w:id="2114283516">
      <w:bodyDiv w:val="1"/>
      <w:marLeft w:val="0"/>
      <w:marRight w:val="0"/>
      <w:marTop w:val="0"/>
      <w:marBottom w:val="0"/>
      <w:divBdr>
        <w:top w:val="none" w:sz="0" w:space="0" w:color="auto"/>
        <w:left w:val="none" w:sz="0" w:space="0" w:color="auto"/>
        <w:bottom w:val="none" w:sz="0" w:space="0" w:color="auto"/>
        <w:right w:val="none" w:sz="0" w:space="0" w:color="auto"/>
      </w:divBdr>
    </w:div>
    <w:div w:id="2117408641">
      <w:bodyDiv w:val="1"/>
      <w:marLeft w:val="0"/>
      <w:marRight w:val="0"/>
      <w:marTop w:val="0"/>
      <w:marBottom w:val="0"/>
      <w:divBdr>
        <w:top w:val="none" w:sz="0" w:space="0" w:color="auto"/>
        <w:left w:val="none" w:sz="0" w:space="0" w:color="auto"/>
        <w:bottom w:val="none" w:sz="0" w:space="0" w:color="auto"/>
        <w:right w:val="none" w:sz="0" w:space="0" w:color="auto"/>
      </w:divBdr>
    </w:div>
    <w:div w:id="2120761150">
      <w:bodyDiv w:val="1"/>
      <w:marLeft w:val="0"/>
      <w:marRight w:val="0"/>
      <w:marTop w:val="0"/>
      <w:marBottom w:val="0"/>
      <w:divBdr>
        <w:top w:val="none" w:sz="0" w:space="0" w:color="auto"/>
        <w:left w:val="none" w:sz="0" w:space="0" w:color="auto"/>
        <w:bottom w:val="none" w:sz="0" w:space="0" w:color="auto"/>
        <w:right w:val="none" w:sz="0" w:space="0" w:color="auto"/>
      </w:divBdr>
    </w:div>
    <w:div w:id="2122987485">
      <w:bodyDiv w:val="1"/>
      <w:marLeft w:val="0"/>
      <w:marRight w:val="0"/>
      <w:marTop w:val="0"/>
      <w:marBottom w:val="0"/>
      <w:divBdr>
        <w:top w:val="none" w:sz="0" w:space="0" w:color="auto"/>
        <w:left w:val="none" w:sz="0" w:space="0" w:color="auto"/>
        <w:bottom w:val="none" w:sz="0" w:space="0" w:color="auto"/>
        <w:right w:val="none" w:sz="0" w:space="0" w:color="auto"/>
      </w:divBdr>
    </w:div>
    <w:div w:id="2123760831">
      <w:bodyDiv w:val="1"/>
      <w:marLeft w:val="0"/>
      <w:marRight w:val="0"/>
      <w:marTop w:val="0"/>
      <w:marBottom w:val="0"/>
      <w:divBdr>
        <w:top w:val="none" w:sz="0" w:space="0" w:color="auto"/>
        <w:left w:val="none" w:sz="0" w:space="0" w:color="auto"/>
        <w:bottom w:val="none" w:sz="0" w:space="0" w:color="auto"/>
        <w:right w:val="none" w:sz="0" w:space="0" w:color="auto"/>
      </w:divBdr>
    </w:div>
    <w:div w:id="2129158450">
      <w:bodyDiv w:val="1"/>
      <w:marLeft w:val="0"/>
      <w:marRight w:val="0"/>
      <w:marTop w:val="0"/>
      <w:marBottom w:val="0"/>
      <w:divBdr>
        <w:top w:val="none" w:sz="0" w:space="0" w:color="auto"/>
        <w:left w:val="none" w:sz="0" w:space="0" w:color="auto"/>
        <w:bottom w:val="none" w:sz="0" w:space="0" w:color="auto"/>
        <w:right w:val="none" w:sz="0" w:space="0" w:color="auto"/>
      </w:divBdr>
    </w:div>
    <w:div w:id="2134321608">
      <w:bodyDiv w:val="1"/>
      <w:marLeft w:val="0"/>
      <w:marRight w:val="0"/>
      <w:marTop w:val="0"/>
      <w:marBottom w:val="0"/>
      <w:divBdr>
        <w:top w:val="none" w:sz="0" w:space="0" w:color="auto"/>
        <w:left w:val="none" w:sz="0" w:space="0" w:color="auto"/>
        <w:bottom w:val="none" w:sz="0" w:space="0" w:color="auto"/>
        <w:right w:val="none" w:sz="0" w:space="0" w:color="auto"/>
      </w:divBdr>
    </w:div>
    <w:div w:id="2137020590">
      <w:bodyDiv w:val="1"/>
      <w:marLeft w:val="0"/>
      <w:marRight w:val="0"/>
      <w:marTop w:val="0"/>
      <w:marBottom w:val="0"/>
      <w:divBdr>
        <w:top w:val="none" w:sz="0" w:space="0" w:color="auto"/>
        <w:left w:val="none" w:sz="0" w:space="0" w:color="auto"/>
        <w:bottom w:val="none" w:sz="0" w:space="0" w:color="auto"/>
        <w:right w:val="none" w:sz="0" w:space="0" w:color="auto"/>
      </w:divBdr>
    </w:div>
    <w:div w:id="214233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pais.com/america-colombia" TargetMode="External"/><Relationship Id="rId18" Type="http://schemas.openxmlformats.org/officeDocument/2006/relationships/hyperlink" Target="https://larepublica.pe/politica/2025/08/06/ejercito-del-peru-llega-a-isla-santa-rosa-para-colocar-banderas-peruanas-en-medio-de-tension-limitrofe-con-colombia-hnews-457608?utm_source=chatgpt.com" TargetMode="External"/><Relationship Id="rId26" Type="http://schemas.openxmlformats.org/officeDocument/2006/relationships/hyperlink" Target="https://rpp.pe/videos/ampliacion-de-noticias/una-bandera-colombiana-fue-izada-en-santa-rosa-de-loreto-noticia-1649994?utm_source=chatgpt.com" TargetMode="External"/><Relationship Id="rId39" Type="http://schemas.microsoft.com/office/2020/10/relationships/intelligence" Target="intelligence2.xml"/><Relationship Id="rId21" Type="http://schemas.openxmlformats.org/officeDocument/2006/relationships/hyperlink" Target="https://rpp.pe/peru/actualidad/santa-rosa-de-loreto-precandidato-presidencial-de-colombia-se-atribuye-izamiento-de-bandera-colombiana-noticia-1650131?utm_source=chatgpt.co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ltiempo.com" TargetMode="External"/><Relationship Id="rId17" Type="http://schemas.openxmlformats.org/officeDocument/2006/relationships/hyperlink" Target="https://descubridor.banrepcultural.org/discovery/fulldisplay/alma991007805199707486/57BDLRDC_INST%3A57BDLRDC_INST" TargetMode="External"/><Relationship Id="rId25" Type="http://schemas.openxmlformats.org/officeDocument/2006/relationships/hyperlink" Target="https://www.infobae.com/america/agencias/2025/08/07/el-ejercito-de-peru-llega-a-la-isla-santa-rosa-reclamada-por-petro-para-colocar-banderas-peruanas/?utm_source=chatgpt.com"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s.euronews.com" TargetMode="External"/><Relationship Id="rId20" Type="http://schemas.openxmlformats.org/officeDocument/2006/relationships/hyperlink" Target="https://rpp.pe/peru/actualidad/santa-rosa-de-loreto-precandidato-presidencial-de-colombia-se-atribuye-izamiento-de-bandera-colombiana-noticia-1650131?utm_source=chatgpt.com" TargetMode="External"/><Relationship Id="rId29" Type="http://schemas.openxmlformats.org/officeDocument/2006/relationships/hyperlink" Target="https://www.exitosanoticias.pe/actualidad/ejercito-peruano-llego-santa-rosa-tropas-desplegaron-isla-medio-tension-colombia-n156258?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tiempo.com" TargetMode="External"/><Relationship Id="rId24" Type="http://schemas.openxmlformats.org/officeDocument/2006/relationships/hyperlink" Target="https://www.infobae.com/america/agencias/2025/08/07/el-ejercito-de-peru-llega-a-la-isla-santa-rosa-reclamada-por-petro-para-colocar-banderas-peruanas/?utm_source=chatgpt.com"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arepublica.pe" TargetMode="External"/><Relationship Id="rId23" Type="http://schemas.openxmlformats.org/officeDocument/2006/relationships/hyperlink" Target="https://lahora.pe/nacional/ejercito-peruano-llega-a-la-isla-santa-rosa-zona-que-ocasiono-impasse-diplomatico-con-gustavo-petro/?utm_source=chatgpt.com" TargetMode="External"/><Relationship Id="rId28" Type="http://schemas.openxmlformats.org/officeDocument/2006/relationships/hyperlink" Target="https://www.exitosanoticias.pe/actualidad/ejercito-peruano-llego-santa-rosa-tropas-desplegaron-isla-medio-tension-colombia-n156258?utm_source=chatgpt.com" TargetMode="External"/><Relationship Id="rId36"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yperlink" Target="https://larepublica.pe/politica/2025/08/06/ejercito-del-peru-llega-a-isla-santa-rosa-para-colocar-banderas-peruanas-en-medio-de-tension-limitrofe-con-colombia-hnews-457608?utm_source=chatgpt.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mana.com" TargetMode="External"/><Relationship Id="rId22" Type="http://schemas.openxmlformats.org/officeDocument/2006/relationships/hyperlink" Target="https://lahora.pe/nacional/ejercito-peruano-llega-a-la-isla-santa-rosa-zona-que-ocasiono-impasse-diplomatico-con-gustavo-petro/?utm_source=chatgpt.com" TargetMode="External"/><Relationship Id="rId27" Type="http://schemas.openxmlformats.org/officeDocument/2006/relationships/hyperlink" Target="https://rpp.pe/videos/ampliacion-de-noticias/una-bandera-colombiana-fue-izada-en-santa-rosa-de-loreto-noticia-1649994?utm_source=chatgpt.com" TargetMode="External"/><Relationship Id="rId30" Type="http://schemas.openxmlformats.org/officeDocument/2006/relationships/hyperlink" Target="https://www.lanacion.com.ar/agencias/colombiaperu-el-ejercito-de-peru-llega-a-la-isla-santa-rosa-reclamada-por-petro-para-colocar-nid07082025/?utm_source=chatgpt.com"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tx>
            <c:strRef>
              <c:f>Hoja1!$B$1</c:f>
              <c:strCache>
                <c:ptCount val="1"/>
                <c:pt idx="0">
                  <c:v>Distribución Porcentual de la cobertura mediática sobre Santa Rosa (agosto 2025)</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FA0-4287-84DE-8594908FE35A}"/>
              </c:ext>
            </c:extLst>
          </c:dPt>
          <c:dPt>
            <c:idx val="1"/>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FA0-4287-84DE-8594908FE35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Hoja1!$A$2:$A$5</c:f>
              <c:strCache>
                <c:ptCount val="2"/>
                <c:pt idx="0">
                  <c:v>Colombia</c:v>
                </c:pt>
                <c:pt idx="1">
                  <c:v>Peru</c:v>
                </c:pt>
              </c:strCache>
            </c:strRef>
          </c:cat>
          <c:val>
            <c:numRef>
              <c:f>Hoja1!$B$2:$B$5</c:f>
              <c:numCache>
                <c:formatCode>General</c:formatCode>
                <c:ptCount val="2"/>
                <c:pt idx="0">
                  <c:v>42.2</c:v>
                </c:pt>
                <c:pt idx="1">
                  <c:v>57.8</c:v>
                </c:pt>
              </c:numCache>
            </c:numRef>
          </c:val>
          <c:extLst>
            <c:ext xmlns:c16="http://schemas.microsoft.com/office/drawing/2014/chart" uri="{C3380CC4-5D6E-409C-BE32-E72D297353CC}">
              <c16:uniqueId val="{00000004-CFA0-4287-84DE-8594908FE35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36501400287926972"/>
          <c:y val="0.90778021322218816"/>
          <c:w val="0.32170626819795672"/>
          <c:h val="6.8031115139029305E-2"/>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Def</b:Tag>
    <b:SourceType>InternetSite</b:SourceType>
    <b:Guid>{B2A33A94-69ED-43DE-8128-729E600551C4}</b:Guid>
    <b:Title>Definición.de </b:Title>
    <b:LCID>es-CO</b:LCID>
    <b:InternetSiteTitle>Definición.de</b:InternetSiteTitle>
    <b:URL>https://definicion.de/frontera/</b:URL>
    <b:RefOrder>3</b:RefOrder>
  </b:Source>
  <b:Source>
    <b:Tag>Per04</b:Tag>
    <b:SourceType>BookSection</b:SourceType>
    <b:Guid>{3AD233EA-584B-4760-BE6C-64D1B4ADA82C}</b:Guid>
    <b:Year>2004</b:Year>
    <b:Author>
      <b:Author>
        <b:NameList>
          <b:Person>
            <b:Last>Pereña</b:Last>
          </b:Person>
        </b:NameList>
      </b:Author>
    </b:Author>
    <b:Pages>315-330</b:Pages>
    <b:RefOrder>4</b:RefOrder>
  </b:Source>
  <b:Source>
    <b:Tag>Hor74</b:Tag>
    <b:SourceType>BookSection</b:SourceType>
    <b:Guid>{39CFB66F-F191-4710-ABBD-E3369EE24FB9}</b:Guid>
    <b:Author>
      <b:Author>
        <b:NameList>
          <b:Person>
            <b:Last>Horby</b:Last>
          </b:Person>
        </b:NameList>
      </b:Author>
    </b:Author>
    <b:Year>1974</b:Year>
    <b:Pages>892</b:Pages>
    <b:RefOrder>5</b:RefOrder>
  </b:Source>
  <b:Source>
    <b:Tag>Gre09</b:Tag>
    <b:SourceType>BookSection</b:SourceType>
    <b:Guid>{1975D6FE-06BF-40AA-A2CD-1FDF77C98B90}</b:Guid>
    <b:Author>
      <b:Author>
        <b:NameList>
          <b:Person>
            <b:Last>al</b:Last>
            <b:First>Gregory</b:First>
            <b:Middle>et</b:Middle>
          </b:Person>
        </b:NameList>
      </b:Author>
    </b:Author>
    <b:Title>Diccionario de Geografía Humana </b:Title>
    <b:Year>2009</b:Year>
    <b:Pages>746</b:Pages>
    <b:RefOrder>6</b:RefOrder>
  </b:Source>
  <b:Source>
    <b:Tag>Oct16</b:Tag>
    <b:SourceType>ArticleInAPeriodical</b:SourceType>
    <b:Guid>{8D8E8CEE-0FB3-453C-BA1B-CF7600255291}</b:Guid>
    <b:Title>Espacio, territorio y territorialidad: una aproximación teórica a la frontera </b:Title>
    <b:Year>2016</b:Year>
    <b:Pages>34-42</b:Pages>
    <b:Author>
      <b:Author>
        <b:NameList>
          <b:Person>
            <b:Last>Zago</b:Last>
            <b:First>Octavio</b:First>
            <b:Middle>Spínzola</b:Middle>
          </b:Person>
        </b:NameList>
      </b:Author>
    </b:Author>
    <b:PeriodicalTitle>Revista Mexicana de Ciencias Políticas y Sociales </b:PeriodicalTitle>
    <b:Month>Septiembre - diciembre </b:Month>
    <b:RefOrder>30</b:RefOrder>
  </b:Source>
  <b:Source>
    <b:Tag>Bla15</b:Tag>
    <b:SourceType>Book</b:SourceType>
    <b:Guid>{D11A4787-633E-4443-9B85-A0BB2542B3B6}</b:Guid>
    <b:Title>Espacio, paisaje, región territorio y lugar: la diversidad en el pensamiento contemporáneo</b:Title>
    <b:Year>2015</b:Year>
    <b:Author>
      <b:Author>
        <b:NameList>
          <b:Person>
            <b:Last>levi</b:Last>
            <b:First>Blanca</b:First>
            <b:Middle>Rebeca Ramírez Velázquez y Liliana López</b:Middle>
          </b:Person>
        </b:NameList>
      </b:Author>
    </b:Author>
    <b:City>México</b:City>
    <b:Publisher>Institución de Geografía Universidad Nacional Autónoma de México </b:Publisher>
    <b:RefOrder>31</b:RefOrder>
  </b:Source>
  <b:Source>
    <b:Tag>Jos12</b:Tag>
    <b:SourceType>Book</b:SourceType>
    <b:Guid>{91E403DE-5D4F-4C15-9714-5A76CB8ECE0B}</b:Guid>
    <b:Author>
      <b:Author>
        <b:NameList>
          <b:Person>
            <b:Last>Castro</b:Last>
            <b:First>Jose</b:First>
            <b:Middle>Octavio Gantiva</b:Middle>
          </b:Person>
        </b:NameList>
      </b:Author>
    </b:Author>
    <b:Title>Aquelarre</b:Title>
    <b:Year>2012</b:Year>
    <b:City>Tolima </b:City>
    <b:Publisher>Revista del Centro Cultural de la Universidad del tolima </b:Publisher>
    <b:RefOrder>32</b:RefOrder>
  </b:Source>
  <b:Source>
    <b:Tag>Sac07</b:Tag>
    <b:SourceType>BookSection</b:SourceType>
    <b:Guid>{E1E41ADC-7FB2-48F5-8874-4BC4495F751A}</b:Guid>
    <b:Author>
      <b:Author>
        <b:NameList>
          <b:Person>
            <b:Last>Sack</b:Last>
            <b:First>Haesbaert</b:First>
            <b:Middle>citando a</b:Middle>
          </b:Person>
        </b:NameList>
      </b:Author>
    </b:Author>
    <b:Year>2007</b:Year>
    <b:Pages>87</b:Pages>
    <b:RefOrder>33</b:RefOrder>
  </b:Source>
  <b:Source>
    <b:Tag>Jea62</b:Tag>
    <b:SourceType>BookSection</b:SourceType>
    <b:Guid>{6D9341E7-D6CB-4E4F-9C3A-DB41B45124FE}</b:Guid>
    <b:Author>
      <b:Author>
        <b:NameList>
          <b:Person>
            <b:Last>Rousseau</b:Last>
            <b:First>Jean-Jacques</b:First>
          </b:Person>
        </b:NameList>
      </b:Author>
      <b:BookAuthor>
        <b:NameList>
          <b:Person>
            <b:Last>Rousseau</b:Last>
            <b:First>Jean-Jacques</b:First>
          </b:Person>
        </b:NameList>
      </b:BookAuthor>
    </b:Author>
    <b:Title>El Contrato Social </b:Title>
    <b:BookTitle>El Contrato Social </b:BookTitle>
    <b:Year>1762</b:Year>
    <b:Pages>39</b:Pages>
    <b:RefOrder>34</b:RefOrder>
  </b:Source>
  <b:Source>
    <b:Tag>Muc</b:Tag>
    <b:SourceType>InternetSite</b:SourceType>
    <b:Guid>{F963A977-9020-4900-90F1-811D2D596060}</b:Guid>
    <b:Title>MuchaHistoria.com</b:Title>
    <b:URL>https://muchahistoria.com/soberania/</b:URL>
    <b:RefOrder>2</b:RefOrder>
  </b:Source>
  <b:Source>
    <b:Tag>con</b:Tag>
    <b:SourceType>InternetSite</b:SourceType>
    <b:Guid>{24592E00-C988-4F25-9C71-A5A22C7F4058}</b:Guid>
    <b:Title>conceptos.es </b:Title>
    <b:InternetSiteTitle>conceptos </b:InternetSiteTitle>
    <b:URL>https://conceptos.es/territorialidad</b:URL>
    <b:RefOrder>35</b:RefOrder>
  </b:Source>
  <b:Source>
    <b:Tag>Aru11</b:Tag>
    <b:SourceType>BookSection</b:SourceType>
    <b:Guid>{3F543C86-EC80-4E12-A9A1-424E7647A506}</b:Guid>
    <b:Title>Framing. La perspectiva de las noticias. La trama de la Comunicación</b:Title>
    <b:Year>2011</b:Year>
    <b:Author>
      <b:Author>
        <b:NameList>
          <b:Person>
            <b:Last>Aruguete</b:Last>
            <b:First>Natalia</b:First>
          </b:Person>
        </b:NameList>
      </b:Author>
    </b:Author>
    <b:Pages>67-80</b:Pages>
    <b:City>Rosario, Argentina</b:City>
    <b:Publisher>Universidad Nacional de Rosario</b:Publisher>
    <b:RefOrder>36</b:RefOrder>
  </b:Source>
  <b:Source>
    <b:Tag>Lin</b:Tag>
    <b:SourceType>InternetSite</b:SourceType>
    <b:Guid>{B71D91FD-F011-4D0A-9BDD-4A7F0E26F11E}</b:Guid>
    <b:Title>Linguee</b:Title>
    <b:InternetSiteTitle>Linguee.es</b:InternetSiteTitle>
    <b:URL>https://www.linguee.es/ingles-espanol/traduccion/framing.html</b:URL>
    <b:RefOrder>37</b:RefOrder>
  </b:Source>
  <b:Source>
    <b:Tag>Nad13</b:Tag>
    <b:SourceType>Misc</b:SourceType>
    <b:Guid>{CD665F8F-1565-4E13-8BAF-51B0829B8C47}</b:Guid>
    <b:Title>Antecedentes y fundamentos de la teoría del framing en comunicación</b:Title>
    <b:Year>2013</b:Year>
    <b:Author>
      <b:Author>
        <b:NameList>
          <b:Person>
            <b:Last>Koziner</b:Last>
            <b:First>Nadia</b:First>
            <b:Middle>Sabrina</b:Middle>
          </b:Person>
        </b:NameList>
      </b:Author>
    </b:Author>
    <b:City>Buenos aires </b:City>
    <b:CountryRegion>Argentina </b:CountryRegion>
    <b:Publisher>Universidad de buenos Aires Universidad Nacional de Quilmes </b:Publisher>
    <b:RefOrder>38</b:RefOrder>
  </b:Source>
  <b:Source>
    <b:Tag>Psi</b:Tag>
    <b:SourceType>InternetSite</b:SourceType>
    <b:Guid>{B524024A-60CA-41EC-8B16-8099852DDB06}</b:Guid>
    <b:Title>Psicología y mente </b:Title>
    <b:InternetSiteTitle>psicologiatmente.com</b:InternetSiteTitle>
    <b:URL>https://psicologiaymente.com/psicologia/teoria-del-encuadre-framing</b:URL>
    <b:RefOrder>39</b:RefOrder>
  </b:Source>
  <b:Source>
    <b:Tag>ing</b:Tag>
    <b:SourceType>DocumentFromInternetSite</b:SourceType>
    <b:Guid>{5A6CF2D1-952E-4928-AC4B-77585DFEB22F}</b:Guid>
    <b:Title>ingles</b:Title>
    <b:InternetSiteTitle>ingles.com</b:InternetSiteTitle>
    <b:URL>https://www.ingles.com/traductor/setting</b:URL>
    <b:RefOrder>40</b:RefOrder>
  </b:Source>
  <b:Source>
    <b:Tag>teo</b:Tag>
    <b:SourceType>DocumentFromInternetSite</b:SourceType>
    <b:Guid>{22B86A8E-C0B5-4728-86E1-6051ED9599A8}</b:Guid>
    <b:Title>teoria online</b:Title>
    <b:InternetSiteTitle>teoriaonline.com</b:InternetSiteTitle>
    <b:URL>https://teoriaonline.com/agenda-setting-teoria/</b:URL>
    <b:RefOrder>41</b:RefOrder>
  </b:Source>
  <b:Source>
    <b:Tag>Día</b:Tag>
    <b:SourceType>ArticleInAPeriodical</b:SourceType>
    <b:Guid>{89534AE1-D805-4147-B60C-BBEBCB706583}</b:Guid>
    <b:Author>
      <b:Author>
        <b:NameList>
          <b:Person>
            <b:Last>Díaz</b:Last>
            <b:First>Raquel</b:First>
            <b:Middle>Rodríguez</b:Middle>
          </b:Person>
        </b:NameList>
      </b:Author>
    </b:Author>
    <b:Title>Teoría de la Agenda - Setting aplicación a la enseñanza universitaria </b:Title>
    <b:URL>https://www.obets.ua.es/obets/libros/AgendaSetting.pdf</b:URL>
    <b:PeriodicalTitle>www.obets.ua.es</b:PeriodicalTitle>
    <b:Pages>158</b:Pages>
    <b:RefOrder>42</b:RefOrder>
  </b:Source>
  <b:Source>
    <b:Tag>Wal22</b:Tag>
    <b:SourceType>BookSection</b:SourceType>
    <b:Guid>{A435B283-2AE9-43B2-852D-D0ADADB5ED49}</b:Guid>
    <b:Title>Public Opinion </b:Title>
    <b:Year>1922</b:Year>
    <b:Pages>3-20</b:Pages>
    <b:Author>
      <b:Author>
        <b:NameList>
          <b:Person>
            <b:Last>Lippmann</b:Last>
            <b:First>Walter</b:First>
          </b:Person>
        </b:NameList>
      </b:Author>
      <b:BookAuthor>
        <b:NameList>
          <b:Person>
            <b:Last>Lippmann</b:Last>
            <b:First>Walter</b:First>
          </b:Person>
        </b:NameList>
      </b:BookAuthor>
    </b:Author>
    <b:BookTitle>Public Opinion</b:BookTitle>
    <b:RefOrder>43</b:RefOrder>
  </b:Source>
  <b:Source>
    <b:Tag>Wal221</b:Tag>
    <b:SourceType>BookSection</b:SourceType>
    <b:Guid>{94789060-30C4-4763-BFD0-55875FD2E53C}</b:Guid>
    <b:Author>
      <b:Author>
        <b:NameList>
          <b:Person>
            <b:Last>Lippmann</b:Last>
            <b:First>Walter</b:First>
          </b:Person>
        </b:NameList>
      </b:Author>
      <b:BookAuthor>
        <b:NameList>
          <b:Person>
            <b:Last>Lippmann</b:Last>
            <b:First>Walter</b:First>
          </b:Person>
        </b:NameList>
      </b:BookAuthor>
    </b:Author>
    <b:Title>Public Opinion</b:Title>
    <b:BookTitle>Public Opinion</b:BookTitle>
    <b:Year>1922</b:Year>
    <b:Pages>29</b:Pages>
    <b:RefOrder>44</b:RefOrder>
  </b:Source>
  <b:Source>
    <b:Tag>Fra87</b:Tag>
    <b:SourceType>BookSection</b:SourceType>
    <b:Guid>{D81A34E0-F3C3-4052-B3DC-B25A9DADC1FB}</b:Guid>
    <b:Title>La Opinión Pública</b:Title>
    <b:Year>1987</b:Year>
    <b:Author>
      <b:Author>
        <b:NameList>
          <b:Person>
            <b:Last>Bobillo</b:Last>
            <b:First>Francisco</b:First>
            <b:Middle>J.</b:Middle>
          </b:Person>
        </b:NameList>
      </b:Author>
    </b:Author>
    <b:Publisher>Revista de Estudios Políticos </b:Publisher>
    <b:RefOrder>45</b:RefOrder>
  </b:Source>
  <b:Source>
    <b:Tag>WAl</b:Tag>
    <b:SourceType>BookSection</b:SourceType>
    <b:Guid>{B2B3DC62-9F70-4FF3-AED1-D8C87F79DE2B}</b:Guid>
    <b:Author>
      <b:Author>
        <b:NameList>
          <b:Person>
            <b:Last>Albig</b:Last>
            <b:First>W.</b:First>
          </b:Person>
        </b:NameList>
      </b:Author>
    </b:Author>
    <b:Title>L'opinion publique, op. cit </b:Title>
    <b:RefOrder>46</b:RefOrder>
  </b:Source>
  <b:Source>
    <b:Tag>RDo75</b:Tag>
    <b:SourceType>BookSection</b:SourceType>
    <b:Guid>{8FF5CD12-59AD-4C27-943A-35461DD6C986}</b:Guid>
    <b:Author>
      <b:Author>
        <b:NameList>
          <b:Person>
            <b:Last>Hughes</b:Last>
            <b:First>R</b:First>
            <b:Middle>Dowse y J.</b:Middle>
          </b:Person>
        </b:NameList>
      </b:Author>
    </b:Author>
    <b:Title>Sociología política </b:Title>
    <b:Year>1975</b:Year>
    <b:Pages>324 y sigs </b:Pages>
    <b:City>Madrid </b:City>
    <b:Publisher>Alianza Ed</b:Publisher>
    <b:RefOrder>47</b:RefOrder>
  </b:Source>
  <b:Source>
    <b:Tag>Eur</b:Tag>
    <b:SourceType>DocumentFromInternetSite</b:SourceType>
    <b:Guid>{3E1B5785-2A2A-4EBA-A5BF-F6578F7BAE73}</b:Guid>
    <b:Title>Europeran bussiness School </b:Title>
    <b:InternetSiteTitle>ceupe.com</b:InternetSiteTitle>
    <b:URL>https://www.ceupe.com/blog/opinion-publica.html</b:URL>
    <b:RefOrder>48</b:RefOrder>
  </b:Source>
  <b:Source>
    <b:Tag>Edu15</b:Tag>
    <b:SourceType>Misc</b:SourceType>
    <b:Guid>{C9597408-DC2A-45BD-863C-F7C326738BE9}</b:Guid>
    <b:Title>Impacto de lso medios de comunicación de masas sobre la opinión pública: ¿sobre los peligros de la asolescencia? </b:Title>
    <b:Year>2015</b:Year>
    <b:Month>febrero </b:Month>
    <b:Day>1</b:Day>
    <b:Author>
      <b:Author>
        <b:NameList>
          <b:Person>
            <b:Last>Obando</b:Last>
            <b:First>Eduardo</b:First>
            <b:Middle>Sandoval</b:Middle>
          </b:Person>
        </b:NameList>
      </b:Author>
    </b:Author>
    <b:City>santiago </b:City>
    <b:CountryRegion>Chile </b:CountryRegion>
    <b:Publisher>Universidad Austral de Chile </b:Publisher>
    <b:RefOrder>49</b:RefOrder>
  </b:Source>
  <b:Source>
    <b:Tag>Van03</b:Tag>
    <b:SourceType>BookSection</b:SourceType>
    <b:Guid>{3DF3B492-1D8D-49AC-82E5-814B1C6678B8}</b:Guid>
    <b:Year>2003</b:Year>
    <b:Author>
      <b:Author>
        <b:NameList>
          <b:Person>
            <b:Last>Dijk</b:Last>
            <b:First>Van</b:First>
          </b:Person>
        </b:NameList>
      </b:Author>
    </b:Author>
    <b:Pages>232</b:Pages>
    <b:RefOrder>50</b:RefOrder>
  </b:Source>
  <b:Source>
    <b:Tag>stu</b:Tag>
    <b:SourceType>InternetSite</b:SourceType>
    <b:Guid>{2ADF919E-6A7E-477D-9210-41611982372D}</b:Guid>
    <b:Title>study smarter </b:Title>
    <b:URL>https://www.studysmarter.es/resumenes/estudios-de-medios/discursos-y-semiotica/discurso-mediatico/#:~:text=El%20discurso%20medi%C3%A1tico%20se%20refiere%20a%20la%20forma,en%20la%20percepci%C3%B3n%20colectiva%20de%20eventos%20y%20temas.</b:URL>
    <b:RefOrder>51</b:RefOrder>
  </b:Source>
  <b:Source>
    <b:Tag>Con</b:Tag>
    <b:SourceType>DocumentFromInternetSite</b:SourceType>
    <b:Guid>{CF9647D4-5598-4ADE-8398-E94BC8D15FAD}</b:Guid>
    <b:Title>Concepto</b:Title>
    <b:URL>https://concepto.de/comunicacion/</b:URL>
    <b:RefOrder>52</b:RefOrder>
  </b:Source>
  <b:Source>
    <b:Tag>Jos01</b:Tag>
    <b:SourceType>BookSection</b:SourceType>
    <b:Guid>{0D16A880-BD77-40AA-8EFA-FF62810888DA}</b:Guid>
    <b:Title>El concepto de la comunicación: El cristal con que se mira </b:Title>
    <b:Year>2001</b:Year>
    <b:Author>
      <b:Author>
        <b:NameList>
          <b:Person>
            <b:Last>Cisneros</b:Last>
            <b:First>José</b:First>
          </b:Person>
        </b:NameList>
      </b:Author>
    </b:Author>
    <b:City>Puebla</b:City>
    <b:Publisher>Universidad de las Américas</b:Publisher>
    <b:RefOrder>53</b:RefOrder>
  </b:Source>
  <b:Source>
    <b:Tag>Ray63</b:Tag>
    <b:SourceType>BookSection</b:SourceType>
    <b:Guid>{0654F975-99EF-4FEB-B875-7BACFA96F8E8}</b:Guid>
    <b:Author>
      <b:Author>
        <b:NameList>
          <b:Person>
            <b:Last>Nixon</b:Last>
            <b:First>Raymond</b:First>
          </b:Person>
        </b:NameList>
      </b:Author>
    </b:Author>
    <b:Year>1963</b:Year>
    <b:RefOrder>7</b:RefOrder>
  </b:Source>
  <b:Source>
    <b:Tag>ZCa08</b:Tag>
    <b:SourceType>Report</b:SourceType>
    <b:Guid>{BF646EDA-D9BD-4B69-AD3A-318A0716D736}</b:Guid>
    <b:Author>
      <b:Author>
        <b:NameList>
          <b:Person>
            <b:Last>Z.</b:Last>
            <b:First>Carlos</b:First>
            <b:Middle>García de Alba</b:Middle>
          </b:Person>
        </b:NameList>
      </b:Author>
    </b:Author>
    <b:Title>Diplomacia pública, propaganda y poder blando </b:Title>
    <b:Year>2008</b:Year>
    <b:Publisher>Revista Mexicana de Política Exterior </b:Publisher>
    <b:RefOrder>54</b:RefOrder>
  </b:Source>
  <b:Source>
    <b:Tag>Ker13</b:Tag>
    <b:SourceType>Book</b:SourceType>
    <b:Guid>{9DBF6A68-60DC-4109-A98F-D010A9725F29}</b:Guid>
    <b:Title>Diplomacy in a Globalizing World: Theories and Prectices</b:Title>
    <b:Year>2013</b:Year>
    <b:Publisher>Oxford University Press </b:Publisher>
    <b:City>New York </b:City>
    <b:Author>
      <b:Author>
        <b:NameList>
          <b:Person>
            <b:Last>Kerr</b:Last>
            <b:First>Pauline</b:First>
          </b:Person>
          <b:Person>
            <b:Last>Wiseman</b:Last>
            <b:First>Greoffrey </b:First>
          </b:Person>
        </b:NameList>
      </b:Author>
    </b:Author>
    <b:RefOrder>55</b:RefOrder>
  </b:Source>
  <b:Source>
    <b:Tag>JMe99</b:Tag>
    <b:SourceType>Book</b:SourceType>
    <b:Guid>{31BAFDBA-11EE-4DD3-9623-C7646B5C4311}</b:Guid>
    <b:Author>
      <b:Author>
        <b:NameList>
          <b:Person>
            <b:Last>J.Melissen</b:Last>
          </b:Person>
        </b:NameList>
      </b:Author>
    </b:Author>
    <b:Title>Innocation in Diplomatic Practice</b:Title>
    <b:Year>1999</b:Year>
    <b:City>xvi-xvii</b:City>
    <b:Publisher>Basingstoke</b:Publisher>
    <b:RefOrder>56</b:RefOrder>
  </b:Source>
  <b:Source>
    <b:Tag>Fun25</b:Tag>
    <b:SourceType>Book</b:SourceType>
    <b:Guid>{C0500530-5652-4BD6-A399-8D03EFBEF5DA}</b:Guid>
    <b:Author>
      <b:Author>
        <b:NameList>
          <b:Person>
            <b:Last>Aque</b:Last>
            <b:First>Fundación</b:First>
          </b:Person>
        </b:NameList>
      </b:Author>
    </b:Author>
    <b:Title>¿Qué sabes del amazónas?</b:Title>
    <b:Year>2025</b:Year>
    <b:RefOrder>57</b:RefOrder>
  </b:Source>
  <b:Source>
    <b:Tag>Fre25</b:Tag>
    <b:SourceType>DocumentFromInternetSite</b:SourceType>
    <b:Guid>{A147D715-227C-4D91-85D8-D0A8D3C590A3}</b:Guid>
    <b:Author>
      <b:Author>
        <b:NameList>
          <b:Person>
            <b:Last>Freitas</b:Last>
            <b:First>Carrasco</b:First>
          </b:Person>
        </b:NameList>
      </b:Author>
    </b:Author>
    <b:Title>Conflicto por isla Santa Rosa: los tratados con los ue perú cedió territorio a Colombia, Chile, Brasil y Bolivia desde 1821</b:Title>
    <b:Year>2025</b:Year>
    <b:Publisher>Infobae </b:Publisher>
    <b:RefOrder>58</b:RefOrder>
  </b:Source>
  <b:Source>
    <b:Tag>Sim02</b:Tag>
    <b:SourceType>BookSection</b:SourceType>
    <b:Guid>{2E1246D2-7079-4685-8C18-663EB19B5D6D}</b:Guid>
    <b:Author>
      <b:Author>
        <b:NameList>
          <b:Person>
            <b:Last>Simonelli</b:Last>
            <b:First>Lazaro</b:First>
          </b:Person>
        </b:NameList>
      </b:Author>
    </b:Author>
    <b:Title>El conflicto colombo peruano. En San andrés y Providencia. La amenaza de Nicaragua (Aspectos jurídicos y políticos de la posición de Colombia)</b:Title>
    <b:Year>2002</b:Year>
    <b:City>Bogotá</b:City>
    <b:Publisher>Universidad de Bogotá Jorge Tadeo Lozano</b:Publisher>
    <b:RefOrder>59</b:RefOrder>
  </b:Source>
  <b:Source>
    <b:Tag>CCo99</b:Tag>
    <b:SourceType>BookSection</b:SourceType>
    <b:Guid>{12BB8CB8-104B-4252-A860-9A46D6BDDBE7}</b:Guid>
    <b:Author>
      <b:Author>
        <b:NameList>
          <b:Person>
            <b:Last>C</b:Last>
            <b:First>Contrera</b:First>
          </b:Person>
          <b:Person>
            <b:Last>Cueto </b:Last>
            <b:First>M</b:First>
          </b:Person>
        </b:NameList>
      </b:Author>
    </b:Author>
    <b:Title>Historia del Perú contemporáneo: Desde las luchas por la independencia hasta el presente </b:Title>
    <b:Year>1999</b:Year>
    <b:Publisher>Red para el desarrollo de las Ciencias Sociales en el perú </b:Publisher>
    <b:RefOrder>60</b:RefOrder>
  </b:Source>
  <b:Source>
    <b:Tag>Bot25</b:Tag>
    <b:SourceType>BookSection</b:SourceType>
    <b:Guid>{DB543B1C-D41E-4692-B13A-D85A75649FD8}</b:Guid>
    <b:Author>
      <b:Author>
        <b:NameList>
          <b:Person>
            <b:Last>Botía</b:Last>
            <b:First>Zárate</b:First>
          </b:Person>
          <b:Person>
            <b:Last>C.G</b:Last>
          </b:Person>
        </b:NameList>
      </b:Author>
    </b:Author>
    <b:Title>La isla Santa Rosa y la carencia de una política de fronteras en Colombia. </b:Title>
    <b:Year>2025</b:Year>
    <b:Publisher>Periódico UNAI</b:Publisher>
    <b:RefOrder>61</b:RefOrder>
  </b:Source>
  <b:Source>
    <b:Tag>Die25</b:Tag>
    <b:SourceType>BookSection</b:SourceType>
    <b:Guid>{82488C79-1967-4EE6-AFD1-E595DDFDCC5E}</b:Guid>
    <b:Author>
      <b:Author>
        <b:NameList>
          <b:Person>
            <b:Last>Bazzani</b:Last>
            <b:First>Diego</b:First>
          </b:Person>
        </b:NameList>
      </b:Author>
    </b:Author>
    <b:Title>¿En qué consiste el conflicto territorial entre Perú y Colombia por la isla Santa Rosa?</b:Title>
    <b:Year>2025</b:Year>
    <b:Publisher>France24</b:Publisher>
    <b:RefOrder>62</b:RefOrder>
  </b:Source>
  <b:Source>
    <b:Tag>Jor25</b:Tag>
    <b:SourceType>BookSection</b:SourceType>
    <b:Guid>{8606CF86-0DB4-4E2F-86A5-A24D3607161D}</b:Guid>
    <b:Author>
      <b:Author>
        <b:NameList>
          <b:Person>
            <b:Last>Cote</b:Last>
            <b:First>Jorge</b:First>
          </b:Person>
        </b:NameList>
      </b:Author>
    </b:Author>
    <b:Title>Protocolo de Río: &lt;&lt;La paz amazónica&gt;&gt; </b:Title>
    <b:Year>2025</b:Year>
    <b:Publisher>GACETA</b:Publisher>
    <b:RefOrder>63</b:RefOrder>
  </b:Source>
  <b:Source>
    <b:Tag>Agu25</b:Tag>
    <b:SourceType>BookSection</b:SourceType>
    <b:Guid>{979DACAC-F00C-4F56-8AC7-95B630072FD0}</b:Guid>
    <b:Author>
      <b:Author>
        <b:NameList>
          <b:Person>
            <b:Last>Olguín</b:Last>
            <b:First>Agustina</b:First>
          </b:Person>
        </b:NameList>
      </b:Author>
    </b:Author>
    <b:Title>Los 7 datos poco conocidos de la isla Santa Rosa, reclamada por Colombia a Perú</b:Title>
    <b:Year>2025</b:Year>
    <b:Publisher>Portafolio</b:Publisher>
    <b:RefOrder>64</b:RefOrder>
  </b:Source>
  <b:Source>
    <b:Tag>Lar25</b:Tag>
    <b:SourceType>Misc</b:SourceType>
    <b:Guid>{E77B2AD4-CB5F-4B28-9D17-0C06355B452E}</b:Guid>
    <b:Year>2025</b:Year>
    <b:InternetSiteTitle>Congreso que aprueba por unanimidad la creación del sitrito Santa Rosa de Loreto</b:InternetSiteTitle>
    <b:Author>
      <b:Author>
        <b:NameList>
          <b:Person>
            <b:Last>región</b:Last>
            <b:First>La</b:First>
          </b:Person>
        </b:NameList>
      </b:Author>
    </b:Author>
    <b:PublicationTitle>Congreso aprueba por uanimidad la creación del distrito Santa Rosa del Loreto </b:PublicationTitle>
    <b:RefOrder>65</b:RefOrder>
  </b:Source>
  <b:Source>
    <b:Tag>def25</b:Tag>
    <b:SourceType>InternetSite</b:SourceType>
    <b:Guid>{32EB1C4C-0AE9-45BC-8A7B-2D43F0424B76}</b:Guid>
    <b:Title>defensa.com</b:Title>
    <b:Year>2025</b:Year>
    <b:RefOrder>66</b:RefOrder>
  </b:Source>
  <b:Source>
    <b:Tag>Def1</b:Tag>
    <b:SourceType>InternetSite</b:SourceType>
    <b:Guid>{0B5F1F66-7EDD-42DF-8BF3-367A548C8086}</b:Guid>
    <b:Title>Definición </b:Title>
    <b:InternetSiteTitle>Definicion.de</b:InternetSiteTitle>
    <b:URL>https://definicion.de/politica-exterior/</b:URL>
    <b:RefOrder>8</b:RefOrder>
  </b:Source>
  <b:Source>
    <b:Tag>Fed</b:Tag>
    <b:SourceType>Misc</b:SourceType>
    <b:Guid>{BC9B22ED-01AA-4918-BC41-BAF1CA2FA6B8}</b:Guid>
    <b:Title>Identidad y Política Exterior en la Teoría de las Relaciones Internacionales </b:Title>
    <b:Author>
      <b:Author>
        <b:NameList>
          <b:Person>
            <b:Last>Merke</b:Last>
            <b:First>Federico</b:First>
          </b:Person>
        </b:NameList>
      </b:Author>
    </b:Author>
    <b:City>Salvador </b:City>
    <b:Publisher>Universidad del Salvador </b:Publisher>
    <b:RefOrder>67</b:RefOrder>
  </b:Source>
  <b:Source>
    <b:Tag>Can</b:Tag>
    <b:SourceType>InternetSite</b:SourceType>
    <b:Guid>{54F1F05B-EC40-44E4-A15B-165242EA7B68}</b:Guid>
    <b:Title>Cancilleria de Colombia </b:Title>
    <b:InternetSiteTitle>Cancilleria.gov.co</b:InternetSiteTitle>
    <b:URL>https://www.cancilleria.gov.co/international</b:URL>
    <b:RefOrder>9</b:RefOrder>
  </b:Source>
  <b:Source>
    <b:Tag>Min</b:Tag>
    <b:SourceType>InternetSite</b:SourceType>
    <b:Guid>{6F3D37FA-C236-40FB-8219-5FCA16B3093E}</b:Guid>
    <b:Title>Ministerio de Relaciones Exteriores </b:Title>
    <b:InternetSiteTitle>rree.gob.pe</b:InternetSiteTitle>
    <b:URL>http://rree.gob.pe/politicaexterior/Paginas/Home.aspx</b:URL>
    <b:RefOrder>10</b:RefOrder>
  </b:Source>
  <b:Source>
    <b:Tag>tod</b:Tag>
    <b:SourceType>InternetSite</b:SourceType>
    <b:Guid>{91A30F22-DA0E-4367-B18C-4AAFF45AD8B0}</b:Guid>
    <b:Title>todosloshechos</b:Title>
    <b:InternetSiteTitle>todosloshechos.es</b:InternetSiteTitle>
    <b:URL>https://todosloshechos.es/que-son-relaciones-bilaterales-entre-paises</b:URL>
    <b:RefOrder>11</b:RefOrder>
  </b:Source>
  <b:Source>
    <b:Tag>Eco</b:Tag>
    <b:SourceType>InternetSite</b:SourceType>
    <b:Guid>{122A983F-7CDA-465D-99D9-2368986E2345}</b:Guid>
    <b:Title>Economía360</b:Title>
    <b:URL>https://www.economia360.org/bilateralismo/#google_vignette</b:URL>
    <b:RefOrder>68</b:RefOrder>
  </b:Source>
  <b:Source>
    <b:Tag>Art</b:Tag>
    <b:SourceType>InternetSite</b:SourceType>
    <b:Guid>{CF0B7F2E-A855-4EAF-9127-FCF4F98342EA}</b:Guid>
    <b:Author>
      <b:Author>
        <b:NameList>
          <b:Person>
            <b:Last>Hauter</b:Last>
            <b:First>Arturo</b:First>
          </b:Person>
        </b:NameList>
      </b:Author>
    </b:Author>
    <b:Title>Prezi</b:Title>
    <b:URL>https://prezi.com/gpfzlk-zqk5c/comunicacion-diplomatica/</b:URL>
    <b:RefOrder>12</b:RefOrder>
  </b:Source>
  <b:Source>
    <b:Tag>CJö03</b:Tag>
    <b:SourceType>BookSection</b:SourceType>
    <b:Guid>{7DCBDB0A-8F74-4EBC-B4CF-BFFB51B22266}</b:Guid>
    <b:Year>2003</b:Year>
    <b:Author>
      <b:Author>
        <b:NameList>
          <b:Person>
            <b:Last>C</b:Last>
            <b:First>Jönson</b:First>
          </b:Person>
          <b:Person>
            <b:Last>Hall</b:Last>
            <b:First>M</b:First>
          </b:Person>
        </b:NameList>
      </b:Author>
    </b:Author>
    <b:RefOrder>13</b:RefOrder>
  </b:Source>
  <b:Source>
    <b:Tag>Sue11</b:Tag>
    <b:SourceType>BookSection</b:SourceType>
    <b:Guid>{F719889A-10B6-4BF7-858F-A592B076F0A3}</b:Guid>
    <b:Author>
      <b:Author>
        <b:NameList>
          <b:Person>
            <b:Last>Sueldo</b:Last>
            <b:First>Mariana</b:First>
          </b:Person>
          <b:Person>
            <b:Last>Grebliauskiene</b:Last>
            <b:First>Beata</b:First>
          </b:Person>
        </b:NameList>
      </b:Author>
    </b:Author>
    <b:Title>Esbozo del protocolo diplomatico y su desarrollo en el tiempo bajo el prisma de la comunicación</b:Title>
    <b:Year>2011</b:Year>
    <b:Publisher>Centro de Estudios Interdiciplinarios en Etnolingüistica y Antropología Socio-Cultural </b:Publisher>
    <b:RefOrder>69</b:RefOrder>
  </b:Source>
  <b:Source>
    <b:Tag>Con61</b:Tag>
    <b:SourceType>Misc</b:SourceType>
    <b:Guid>{46FEE8F2-83E2-4BFF-B12E-A3D91399E7CF}</b:Guid>
    <b:Title>Convención de viena sobre las relaciones diplomáticas</b:Title>
    <b:Year>1961</b:Year>
    <b:CountryRegion>Viena</b:CountryRegion>
    <b:RefOrder>70</b:RefOrder>
  </b:Source>
  <b:Source>
    <b:Tag>Con69</b:Tag>
    <b:SourceType>Misc</b:SourceType>
    <b:Guid>{7A6DCBA4-D2D0-4EEE-8885-EA132C84C47C}</b:Guid>
    <b:PublicationTitle>Convención de Viena sobre los Derechos de los Tratados </b:PublicationTitle>
    <b:Year>1969</b:Year>
    <b:Month>mayo</b:Month>
    <b:Day>23</b:Day>
    <b:City>viena</b:City>
    <b:RefOrder>71</b:RefOrder>
  </b:Source>
  <b:Source>
    <b:Tag>Con82</b:Tag>
    <b:SourceType>Misc</b:SourceType>
    <b:Guid>{004230EE-118B-4C1F-9CDF-9CA5D1D27422}</b:Guid>
    <b:PublicationTitle>Convención de las Naciones Unidas sobre el Derecho del Mar</b:PublicationTitle>
    <b:Year>1982</b:Year>
    <b:Month>diciembre</b:Month>
    <b:Day>10</b:Day>
    <b:City>Montego Bay</b:City>
    <b:RefOrder>72</b:RefOrder>
  </b:Source>
  <b:Source>
    <b:Tag>Org78</b:Tag>
    <b:SourceType>Misc</b:SourceType>
    <b:Guid>{F6F802CF-30DC-48CE-875E-8240A86AA896}</b:Guid>
    <b:Title>Organización del Tratado de Cooperación Amazónica </b:Title>
    <b:Year>1978</b:Year>
    <b:City>Brasilia </b:City>
    <b:RefOrder>14</b:RefOrder>
  </b:Source>
  <b:Source>
    <b:Tag>Com69</b:Tag>
    <b:SourceType>Misc</b:SourceType>
    <b:Guid>{098839CC-C030-43FE-8062-3DA6DF117ACE}</b:Guid>
    <b:Title>Comunidad Andina de NAciones </b:Title>
    <b:Year>1969</b:Year>
    <b:City>Bogotá </b:City>
    <b:RefOrder>73</b:RefOrder>
  </b:Source>
  <b:Source>
    <b:Tag>Org48</b:Tag>
    <b:SourceType>Misc</b:SourceType>
    <b:Guid>{559767B9-8B39-491E-AFB8-E0F6072612CC}</b:Guid>
    <b:Title>Organización de los Estados Americanos </b:Title>
    <b:Year>1948</b:Year>
    <b:City>Bogotá</b:City>
    <b:RefOrder>74</b:RefOrder>
  </b:Source>
  <b:Source>
    <b:Tag>OTC89</b:Tag>
    <b:SourceType>Misc</b:SourceType>
    <b:Guid>{56AF6EB5-30A2-4FA2-BAF0-26874058696E}</b:Guid>
    <b:Author>
      <b:Author>
        <b:NameList>
          <b:Person>
            <b:Last>OTCA</b:Last>
          </b:Person>
        </b:NameList>
      </b:Author>
    </b:Author>
    <b:Title>Declaración de Belém </b:Title>
    <b:Year>1989</b:Year>
    <b:RefOrder>15</b:RefOrder>
  </b:Source>
  <b:Source>
    <b:Tag>OCT04</b:Tag>
    <b:SourceType>Misc</b:SourceType>
    <b:Guid>{84F1B5F0-CC2D-4A0D-88D0-A420708F80F3}</b:Guid>
    <b:Author>
      <b:Author>
        <b:NameList>
          <b:Person>
            <b:Last>OCTA</b:Last>
          </b:Person>
        </b:NameList>
      </b:Author>
    </b:Author>
    <b:Title>Declaración de Manaos </b:Title>
    <b:Year>2004</b:Year>
    <b:RefOrder>16</b:RefOrder>
  </b:Source>
  <b:Source>
    <b:Tag>OCT10</b:Tag>
    <b:SourceType>Misc</b:SourceType>
    <b:Guid>{AD8EABAE-F48D-49FC-8E64-88DF1039BCD1}</b:Guid>
    <b:Author>
      <b:Author>
        <b:NameList>
          <b:Person>
            <b:Last>OCTA</b:Last>
          </b:Person>
        </b:NameList>
      </b:Author>
    </b:Author>
    <b:Title>Agenda Estratégica de Cooperación Amazónica </b:Title>
    <b:Year>2010</b:Year>
    <b:RefOrder>17</b:RefOrder>
  </b:Source>
  <b:Source>
    <b:Tag>Pre19</b:Tag>
    <b:SourceType>Misc</b:SourceType>
    <b:Guid>{7EC12AD6-5752-4667-8963-62A38E8DE2EF}</b:Guid>
    <b:Author>
      <b:Author>
        <b:NameList>
          <b:Person>
            <b:Last>Colombia</b:Last>
            <b:First>Presidencia</b:First>
            <b:Middle>de</b:Middle>
          </b:Person>
        </b:NameList>
      </b:Author>
    </b:Author>
    <b:Title>Declarcaión de Leticia por la Amazonía </b:Title>
    <b:Year>2019</b:Year>
    <b:RefOrder>18</b:RefOrder>
  </b:Source>
  <b:Source>
    <b:Tag>Per22</b:Tag>
    <b:SourceType>Misc</b:SourceType>
    <b:Guid>{E95CD9F1-ED7D-4260-BA44-FCDF9AE5DC6A}</b:Guid>
    <b:Author>
      <b:Author>
        <b:NameList>
          <b:Person>
            <b:Last>Perú</b:Last>
            <b:First>Gobierno</b:First>
            <b:Middle>de la República de</b:Middle>
          </b:Person>
          <b:Person>
            <b:First>Gobierno de la República de Colombia</b:First>
          </b:Person>
        </b:NameList>
      </b:Author>
    </b:Author>
    <b:Title>Tratado Salomón - Lozano </b:Title>
    <b:Year>1922</b:Year>
    <b:Month>marzo</b:Month>
    <b:Day>24</b:Day>
    <b:City>Lima </b:City>
    <b:RefOrder>19</b:RefOrder>
  </b:Source>
  <b:Source>
    <b:Tag>Col34</b:Tag>
    <b:SourceType>Misc</b:SourceType>
    <b:Guid>{BA7424C6-5FC3-475C-95DE-BB1C04BAD2C6}</b:Guid>
    <b:Author>
      <b:Author>
        <b:NameList>
          <b:Person>
            <b:Last>Colombia</b:Last>
            <b:First>Gobierno</b:First>
            <b:Middle>de la República de</b:Middle>
          </b:Person>
          <b:Person>
            <b:Last>Gobierno de la República del Perú</b:Last>
          </b:Person>
        </b:NameList>
      </b:Author>
    </b:Author>
    <b:Title>Protocolo de Río de Janeiro</b:Title>
    <b:Year>1934</b:Year>
    <b:Month>mayo</b:Month>
    <b:Day>24</b:Day>
    <b:City>Río de Janeiro</b:City>
    <b:RefOrder>20</b:RefOrder>
  </b:Source>
  <b:Source>
    <b:Tag>Col</b:Tag>
    <b:SourceType>Misc</b:SourceType>
    <b:Guid>{E616E986-8BC2-4B99-AEA2-FCD00BB5E640}</b:Guid>
    <b:Author>
      <b:Author>
        <b:NameList>
          <b:Person>
            <b:Last>Colombia</b:Last>
            <b:First>Ministerios</b:First>
            <b:Middle>de Relaciones Exteriores</b:Middle>
          </b:Person>
          <b:Person>
            <b:Last>Ministerio de Relaciones Exteriores Perú</b:Last>
          </b:Person>
        </b:NameList>
      </b:Author>
    </b:Author>
    <b:Title>Comisión Mixta Permanente para la Inspección de la Frontera Peruano-Colombiana </b:Title>
    <b:RefOrder>21</b:RefOrder>
  </b:Source>
  <b:Source>
    <b:Tag>Rou62</b:Tag>
    <b:SourceType>BookSection</b:SourceType>
    <b:Guid>{3097B5CB-F697-40A6-A76C-4AB09B6A94A6}</b:Guid>
    <b:Title>El contrato social</b:Title>
    <b:Year>1762</b:Year>
    <b:Author>
      <b:Author>
        <b:NameList>
          <b:Person>
            <b:Last>Rousseau</b:Last>
            <b:First>Jean-Jacques</b:First>
          </b:Person>
        </b:NameList>
      </b:Author>
    </b:Author>
    <b:Pages>31</b:Pages>
    <b:RefOrder>1</b:RefOrder>
  </b:Source>
  <b:Source>
    <b:Tag>Ins12</b:Tag>
    <b:SourceType>BookSection</b:SourceType>
    <b:Guid>{5409DD8D-84D1-4755-9D60-A194BBA0183D}</b:Guid>
    <b:Title>SINCHI</b:Title>
    <b:Year>2012</b:Year>
    <b:Author>
      <b:Author>
        <b:NameList>
          <b:Person>
            <b:Last>Científicas</b:Last>
            <b:First>Instituto</b:First>
            <b:Middle>Amazónico de Invetsigaciónes</b:Middle>
          </b:Person>
        </b:NameList>
      </b:Author>
    </b:Author>
    <b:Pages>15</b:Pages>
    <b:RefOrder>75</b:RefOrder>
  </b:Source>
  <b:Source>
    <b:Tag>Edg14</b:Tag>
    <b:SourceType>BookSection</b:SourceType>
    <b:Guid>{529B1892-666B-4B60-9FA5-B717326F8C0D}</b:Guid>
    <b:Author>
      <b:Author>
        <b:NameList>
          <b:Person>
            <b:Last>Niño</b:Last>
            <b:First>Edgar</b:First>
            <b:Middle>Andres Londoño</b:Middle>
          </b:Person>
        </b:NameList>
      </b:Author>
    </b:Author>
    <b:Title>La frontera amazónica de Colombia con Brasil y Perú. Elementos para comprender la pertinencia de la integración y la cooperación fronteriza</b:Title>
    <b:Year>2014</b:Year>
    <b:Publisher>SINCHI</b:Publisher>
    <b:RefOrder>76</b:RefOrder>
  </b:Source>
  <b:Source>
    <b:Tag>Rod25</b:Tag>
    <b:SourceType>Misc</b:SourceType>
    <b:Guid>{3DD4D90F-F783-4ADB-84E7-5AD5FB928DCB}</b:Guid>
    <b:Title>Geopolítica de la Amazonía y de los Bosques del Perú</b:Title>
    <b:Year>2025</b:Year>
    <b:City>Lima </b:City>
    <b:Publisher>Revista de Ciencia e Invetsigación den Defensa - CAEN</b:Publisher>
    <b:Author>
      <b:Author>
        <b:NameList>
          <b:Person>
            <b:Last>Rojas</b:Last>
            <b:First>Rodrigo</b:First>
            <b:Middle>Severo Arce</b:Middle>
          </b:Person>
        </b:NameList>
      </b:Author>
    </b:Author>
    <b:Month>Junio</b:Month>
    <b:Day>17</b:Day>
    <b:CountryRegion>Peru</b:CountryRegion>
    <b:RefOrder>77</b:RefOrder>
  </b:Source>
  <b:Source>
    <b:Tag>Sci21</b:Tag>
    <b:SourceType>Misc</b:SourceType>
    <b:Guid>{67BBEEDA-BC5E-4B6C-8587-1FBCA08CF5AD}</b:Guid>
    <b:Title>Science Panel For the Amazon </b:Title>
    <b:PublicationTitle>Evaluazción de la Amazonía Parte I (Spanish)</b:PublicationTitle>
    <b:Year>2021</b:Year>
    <b:Publisher>Red de Soluciones para el Desarrollo Sostenible (SDSN)</b:Publisher>
    <b:RefOrder>78</b:RefOrder>
  </b:Source>
  <b:Source>
    <b:Tag>Rod15</b:Tag>
    <b:SourceType>Misc</b:SourceType>
    <b:Guid>{B1F4A3A7-3F19-45A4-9423-845E2FFB4485}</b:Guid>
    <b:Author>
      <b:Author>
        <b:NameList>
          <b:Person>
            <b:Last>Rojas</b:Last>
            <b:First>Rodrígo</b:First>
            <b:Middle>Severo Arce</b:Middle>
          </b:Person>
        </b:NameList>
      </b:Author>
    </b:Author>
    <b:Title>Geopolítica de la Amazonía y de los Bosques del Perú</b:Title>
    <b:Year>2015</b:Year>
    <b:Month>junio</b:Month>
    <b:Day>17</b:Day>
    <b:City>Lima </b:City>
    <b:CountryRegion>Perú</b:CountryRegion>
    <b:Publisher>Revista de Ciencia e Investigación en Defensa - CAEN </b:Publisher>
    <b:RefOrder>79</b:RefOrder>
  </b:Source>
  <b:Source>
    <b:Tag>Bra05</b:Tag>
    <b:SourceType>Misc</b:SourceType>
    <b:Guid>{DCB31FE7-712E-4661-B529-62D79C92423F}</b:Guid>
    <b:Author>
      <b:Author>
        <b:NameList>
          <b:Person>
            <b:Last>A</b:Last>
            <b:First>Brack</b:First>
          </b:Person>
        </b:NameList>
      </b:Author>
    </b:Author>
    <b:Title>Importancia estrtégica de la Amazonía </b:Title>
    <b:Year>2005 </b:Year>
    <b:Publisher>Biologist</b:Publisher>
    <b:RefOrder>80</b:RefOrder>
  </b:Source>
  <b:Source>
    <b:Tag>LCi20</b:Tag>
    <b:SourceType>Misc</b:SourceType>
    <b:Guid>{7450F77F-2A7A-4489-A7C6-5B590E7070DE}</b:Guid>
    <b:Author>
      <b:Author>
        <b:NameList>
          <b:Person>
            <b:Last>Cisterna</b:Last>
            <b:First>L</b:First>
          </b:Person>
        </b:NameList>
      </b:Author>
    </b:Author>
    <b:Title>La dimensión ambiental de la política Exterior del Perú respecto de los bosques en el ámbito multilateral </b:Title>
    <b:Year>2020</b:Year>
    <b:City>Lima </b:City>
    <b:CountryRegion>Perú</b:CountryRegion>
    <b:Publisher>Tesis para obtener el Grado Académico de Maestro en Diplomacia y Relaciones Internacionales. Academia Diplomatica del Perú Javier Pérez de Cuéllar </b:Publisher>
    <b:RefOrder>81</b:RefOrder>
  </b:Source>
  <b:Source>
    <b:Tag>DBp</b:Tag>
    <b:SourceType>InternetSite</b:SourceType>
    <b:Guid>{07A0423B-68A2-4C1C-BA7F-0A20B8565CCE}</b:Guid>
    <b:Title>DBpedia español</b:Title>
    <b:InternetSiteTitle>es.dbpedia.org</b:InternetSiteTitle>
    <b:URL>https://es.dbpedia.org/page/Trapecio_amaz%C3%B3nico</b:URL>
    <b:RefOrder>82</b:RefOrder>
  </b:Source>
  <b:Source>
    <b:Tag>Ang16</b:Tag>
    <b:SourceType>InternetSite</b:SourceType>
    <b:Guid>{3C8855FC-2195-4C48-9B38-F5C47A7CA979}</b:Guid>
    <b:Title>Colombia ha perdido el 54% de su territorio a trvés de la historia</b:Title>
    <b:InternetSiteTitle>Las 2 Orillas </b:InternetSiteTitle>
    <b:Year>2016</b:Year>
    <b:Month>enero</b:Month>
    <b:Day>29</b:Day>
    <b:URL>https://www.las2orillas.co/colombia/</b:URL>
    <b:Author>
      <b:Author>
        <b:NameList>
          <b:Person>
            <b:Last>Angarita-Navarrete</b:Last>
          </b:Person>
        </b:NameList>
      </b:Author>
    </b:Author>
    <b:Publisher>Las dos Orillas </b:Publisher>
    <b:RefOrder>83</b:RefOrder>
  </b:Source>
  <b:Source>
    <b:Tag>Sof</b:Tag>
    <b:SourceType>DocumentFromInternetSite</b:SourceType>
    <b:Guid>{F9F688A9-A930-4A79-BA71-77B465C22742}</b:Guid>
    <b:Title>Colombiaverde.com.co</b:Title>
    <b:Author>
      <b:Author>
        <b:NameList>
          <b:Person>
            <b:Last>Montero</b:Last>
            <b:First>Sofía</b:First>
          </b:Person>
        </b:NameList>
      </b:Author>
    </b:Author>
    <b:InternetSiteTitle>Colombia Verde </b:InternetSiteTitle>
    <b:URL>https://colombiaverde.com.co/geografia/regiones-naturales/importancia-de-la-region-amazonica-para-colombia/</b:URL>
    <b:RefOrder>84</b:RefOrder>
  </b:Source>
  <b:Source>
    <b:Tag>Ins</b:Tag>
    <b:SourceType>DocumentFromInternetSite</b:SourceType>
    <b:Guid>{660708B6-4480-4CD0-85AB-38F1046CC498}</b:Guid>
    <b:Author>
      <b:Author>
        <b:NameList>
          <b:Person>
            <b:Last>Peruana</b:Last>
            <b:First>Instituto</b:First>
            <b:Middle>de Invetsigaciones de la Amazonía</b:Middle>
          </b:Person>
        </b:NameList>
      </b:Author>
    </b:Author>
    <b:Title>gob.pe</b:Title>
    <b:URL>https://portal.iiap.gob.pe/iiap/el-iiap</b:URL>
    <b:RefOrder>85</b:RefOrder>
  </b:Source>
  <b:Source>
    <b:Tag>Jua25</b:Tag>
    <b:SourceType>ArticleInAPeriodical</b:SourceType>
    <b:Guid>{BE102625-FC9F-4202-95E5-BD5A50E793DD}</b:Guid>
    <b:Title>La historia detrás de la disputa territorial entre Colombia y Perú por la isla Santa Rosa del Amazonas</b:Title>
    <b:Year>2025</b:Year>
    <b:Month>agosto</b:Month>
    <b:Day>05</b:Day>
    <b:Author>
      <b:Author>
        <b:NameList>
          <b:Person>
            <b:Last>Ramírez</b:Last>
            <b:First>Juan</b:First>
            <b:Middle>Pablo Penagos</b:Middle>
          </b:Person>
        </b:NameList>
      </b:Author>
    </b:Author>
    <b:PeriodicalTitle>EL TIEMPO</b:PeriodicalTitle>
    <b:RefOrder>24</b:RefOrder>
  </b:Source>
  <b:Source>
    <b:Tag>Isl25</b:Tag>
    <b:SourceType>ArticleInAPeriodical</b:SourceType>
    <b:Guid>{690EE82F-D1D6-4DEB-B697-1B6EF70CDE95}</b:Guid>
    <b:Title>Isla Sanata Rosa, el foco del conflicto entre Perú y Colombia</b:Title>
    <b:PeriodicalTitle>INFOBAE</b:PeriodicalTitle>
    <b:Year>2025</b:Year>
    <b:Month>agosto</b:Month>
    <b:Day>07</b:Day>
    <b:Author>
      <b:Author>
        <b:NameList>
          <b:Person>
            <b:Last>Infobae</b:Last>
          </b:Person>
        </b:NameList>
      </b:Author>
    </b:Author>
    <b:RefOrder>86</b:RefOrder>
  </b:Source>
  <b:Source>
    <b:Tag>Die251</b:Tag>
    <b:SourceType>ArticleInAPeriodical</b:SourceType>
    <b:Guid>{C3939EE7-7689-4994-ADD8-515F1BDFB828}</b:Guid>
    <b:Author>
      <b:Author>
        <b:NameList>
          <b:Person>
            <b:Last>Bazzani</b:Last>
            <b:First>Diego</b:First>
          </b:Person>
        </b:NameList>
      </b:Author>
    </b:Author>
    <b:Title>¿En qué consiste el conflicto territorial entre Perú y Colombia por la isla Santa Rosa?</b:Title>
    <b:PeriodicalTitle>France 24</b:PeriodicalTitle>
    <b:Year>2025</b:Year>
    <b:Month>agosto </b:Month>
    <b:Day>09</b:Day>
    <b:RefOrder>25</b:RefOrder>
  </b:Source>
  <b:Source>
    <b:Tag>gob</b:Tag>
    <b:SourceType>InternetSite</b:SourceType>
    <b:Guid>{9152CF20-72CB-4B6E-BB51-CB318DC68EFE}</b:Guid>
    <b:Title>gob.pe</b:Title>
    <b:URL>https://www.gob.pe/institucion/rree/noticias/1221792-el-gobierno-peruano-expresa-su-protesta-por-declaraciones-del-gobierno-de-colombia-sobre-integridad-territorial-del-peru?utm_source=chatgpt.com</b:URL>
    <b:Year>2025</b:Year>
    <b:Month>agosto</b:Month>
    <b:Day>7</b:Day>
    <b:RefOrder>87</b:RefOrder>
  </b:Source>
  <b:Source>
    <b:Tag>pre25</b:Tag>
    <b:SourceType>InternetSite</b:SourceType>
    <b:Guid>{F42EB055-9106-4938-BD48-0BD8F595063A}</b:Guid>
    <b:InternetSiteTitle>presidencia.gov.co</b:InternetSiteTitle>
    <b:Year>2025</b:Year>
    <b:Month>agosto</b:Month>
    <b:Day>7</b:Day>
    <b:URL>https://www.presidencia.gov.co/prensa/HistorialVida/EXTRA070825.pdf?utm_source=chatgpt.com</b:URL>
    <b:RefOrder>26</b:RefOrder>
  </b:Source>
  <b:Source>
    <b:Tag>Gob25</b:Tag>
    <b:SourceType>ArticleInAPeriodical</b:SourceType>
    <b:Guid>{02932674-8E34-4CB5-B881-0F0A8DAACD5E}</b:Guid>
    <b:Title>Gobierno expresa su más firme energética protesta por declaraciones de Colombia sobre integridad territorial</b:Title>
    <b:Year>2025</b:Year>
    <b:Month>agosto</b:Month>
    <b:Day>07</b:Day>
    <b:PeriodicalTitle>RPP Noticias</b:PeriodicalTitle>
    <b:Pages>https://rpp.pe/politica/gobierno/obierno-expresa-su-mas-firme-y-energica-protesta-por-declaraciones-de-colombia-sobre-integridad-territorial-noticia-1649224?utm_source=chatgpt.com</b:Pages>
    <b:Author>
      <b:Author>
        <b:NameList>
          <b:Person>
            <b:Last>Noticias</b:Last>
            <b:First>RPP</b:First>
          </b:Person>
        </b:NameList>
      </b:Author>
    </b:Author>
    <b:RefOrder>88</b:RefOrder>
  </b:Source>
  <b:Source>
    <b:Tag>Rad25</b:Tag>
    <b:SourceType>ArticleInAPeriodical</b:SourceType>
    <b:Guid>{277554EB-6915-4CF1-8384-5C625E206244}</b:Guid>
    <b:Author>
      <b:Author>
        <b:NameList>
          <b:Person>
            <b:Last>Perú</b:Last>
            <b:First>Radio</b:First>
            <b:Middle>Nacional del</b:Middle>
          </b:Person>
        </b:NameList>
      </b:Author>
    </b:Author>
    <b:Title>Cancilleres de Perú y Colombia confirman encuentro para inspección fronteriza</b:Title>
    <b:PeriodicalTitle>Radio Nacional del Perú</b:PeriodicalTitle>
    <b:Year>2025</b:Year>
    <b:Month>agosto</b:Month>
    <b:Day>12</b:Day>
    <b:Pages>https://www.radionacional.gob.pe/noticias/politica/cancilleres-de-peru-y-colombia-confirman-encuentro-para-inspeccion-fronteriza?utm_source=chatgpt.com</b:Pages>
    <b:RefOrder>28</b:RefOrder>
  </b:Source>
  <b:Source>
    <b:Tag>Dis25</b:Tag>
    <b:SourceType>DocumentFromInternetSite</b:SourceType>
    <b:Guid>{B8D56D43-D043-47A4-B309-C15983AD5E36}</b:Guid>
    <b:Title>Disputa por la isla de Santa Rosa: cancilleres de Colombia y Perú se reunieron y anunciaron primera decisión bilateral para resolver el impasse </b:Title>
    <b:Year>2025</b:Year>
    <b:Month>agosto</b:Month>
    <b:Day>22</b:Day>
    <b:InternetSiteTitle>Infobae</b:InternetSiteTitle>
    <b:URL>https://www.infobae.com/colombia/2025/08/22/disputa-por-la-isla-de-santa-rosa-cancilleres-de-colombia-y-peru-se-reunieron-y-anunciaron-primera-decision-bilateral-para-resolver-el-impasse/?utm_source=chatgpt.com</b:URL>
    <b:RefOrder>89</b:RefOrder>
  </b:Source>
  <b:Source>
    <b:Tag>Can25</b:Tag>
    <b:SourceType>DocumentFromInternetSite</b:SourceType>
    <b:Guid>{BEB9CE4A-DB44-4531-872B-93A3DC3FF7A6}</b:Guid>
    <b:Title>Cancillería de Colombia </b:Title>
    <b:Year>2025</b:Year>
    <b:Month>agosto</b:Month>
    <b:URL>https://www.cancilleria.gov.co/newsroom/news/comunicado-prensa-peru?utm_source=chatgpt.com</b:URL>
    <b:RefOrder>29</b:RefOrder>
  </b:Source>
  <b:Source>
    <b:Tag>Elp25</b:Tag>
    <b:SourceType>DocumentFromInternetSite</b:SourceType>
    <b:Guid>{63448D13-C172-4AF8-9053-A37A226655B8}</b:Guid>
    <b:Title>El país América </b:Title>
    <b:Year>2025</b:Year>
    <b:Month>agosto</b:Month>
    <b:Day>8</b:Day>
    <b:URL>https://www.cancilleria.gov.co/newsroom/news/comunicado-prensa-peru?utm_source=chatgpt.com</b:URL>
    <b:RefOrder>27</b:RefOrder>
  </b:Source>
  <b:Source>
    <b:Tag>Car</b:Tag>
    <b:SourceType>Misc</b:SourceType>
    <b:Guid>{B0112C1E-E2ED-4B8F-8DC9-E20A79B73A98}</b:Guid>
    <b:Title>La frontera Amazónica de Colombia, Brasil y Perú Después del Conflicto de 1932</b:Title>
    <b:Author>
      <b:Author>
        <b:NameList>
          <b:Person>
            <b:Last>Botía</b:Last>
          </b:Person>
        </b:NameList>
      </b:Author>
    </b:Author>
    <b:Year>s,f</b:Year>
    <b:RefOrder>23</b:RefOrder>
  </b:Source>
  <b:Source>
    <b:Tag>Res</b:Tag>
    <b:SourceType>InternetSite</b:SourceType>
    <b:Guid>{252270F7-5EE3-4C6D-A271-E180D1EDD32D}</b:Guid>
    <b:Title>ResearchGate </b:Title>
    <b:URL>https://www.researchgate.net/figure/Figura-2-El-Trapecio-Amazonico-o-de-Leticia_fig2_332335532</b:URL>
    <b:RefOrder>22</b:RefOrder>
  </b:Source>
</b:Sources>
</file>

<file path=customXml/itemProps1.xml><?xml version="1.0" encoding="utf-8"?>
<ds:datastoreItem xmlns:ds="http://schemas.openxmlformats.org/officeDocument/2006/customXml" ds:itemID="{10D8AE2D-22E6-46FE-9B07-D55B93DF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17635</Words>
  <Characters>96995</Characters>
  <Application>Microsoft Office Word</Application>
  <DocSecurity>0</DocSecurity>
  <Lines>808</Lines>
  <Paragraphs>228</Paragraphs>
  <ScaleCrop>false</ScaleCrop>
  <Company/>
  <LinksUpToDate>false</LinksUpToDate>
  <CharactersWithSpaces>114402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 Amud</dc:creator>
  <cp:keywords/>
  <dc:description/>
  <cp:lastModifiedBy>Aida Garcia</cp:lastModifiedBy>
  <cp:revision>2</cp:revision>
  <dcterms:created xsi:type="dcterms:W3CDTF">2026-08-11T15:55:00Z</dcterms:created>
  <dcterms:modified xsi:type="dcterms:W3CDTF">2026-08-11T15:55:00Z</dcterms:modified>
</cp:coreProperties>
</file>